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Welder</w:t>
      </w:r>
      <w:r>
        <w:t xml:space="preserve"> </w:t>
      </w:r>
      <w:r>
        <w:t xml:space="preserve">Operational</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20"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Reference No:</w:t>
      </w:r>
      <w:r>
        <w:t xml:space="preserve"> </w:t>
      </w:r>
      <w:r>
        <w:t xml:space="preserve">LAB-CO-BOG-992</w:t>
      </w:r>
      <w:r>
        <w:br/>
      </w:r>
      <w:r>
        <w:rPr>
          <w:bCs/>
          <w:b/>
        </w:rPr>
        <w:t xml:space="preserve">Distribution:</w:t>
      </w:r>
      <w:r>
        <w:t xml:space="preserve"> </w:t>
      </w:r>
      <w:r>
        <w:t xml:space="preserve">Engineering Department, Safety Compliance Unit</w:t>
      </w:r>
    </w:p>
    <w:bookmarkEnd w:id="20"/>
    <w:bookmarkStart w:id="31" w:name="X2f74bd3412dac8ca972eed04402faec5a1a6dff"/>
    <w:p>
      <w:pPr>
        <w:pStyle w:val="Heading1"/>
      </w:pPr>
      <w:r>
        <w:t xml:space="preserve">Evaluation of Industrial Welder Performance and Viability in the Metro Area of Colombia Bogotá</w:t>
      </w:r>
    </w:p>
    <w:bookmarkStart w:id="21" w:name="executive-summary"/>
    <w:p>
      <w:pPr>
        <w:pStyle w:val="Heading2"/>
      </w:pPr>
      <w:r>
        <w:t xml:space="preserve">1. Executive Summary</w:t>
      </w:r>
    </w:p>
    <w:p>
      <w:pPr>
        <w:pStyle w:val="FirstParagraph"/>
      </w:pPr>
      <w:r>
        <w:t xml:space="preserve">This Laboratory Report details the comprehensive technical evaluation, safety assessment, and operational suitability of high-precision industrial</w:t>
      </w:r>
      <w:r>
        <w:t xml:space="preserve"> </w:t>
      </w:r>
      <w:r>
        <w:rPr>
          <w:bCs/>
          <w:b/>
        </w:rPr>
        <w:t xml:space="preserve">welder</w:t>
      </w:r>
      <w:r>
        <w:t xml:space="preserve"> </w:t>
      </w:r>
      <w:r>
        <w:t xml:space="preserve">equipment specifically configured for deployment in the challenging environmental and infrastructural context of Colombia Bogotá. The primary objective of this study was to determine if standard international welding protocols can be effectively adapted to the unique atmospheric conditions, altitude variations, and industrial demands present in this specific capital region. The findings indicate that while standard</w:t>
      </w:r>
      <w:r>
        <w:t xml:space="preserve"> </w:t>
      </w:r>
      <w:r>
        <w:rPr>
          <w:bCs/>
          <w:b/>
        </w:rPr>
        <w:t xml:space="preserve">welder</w:t>
      </w:r>
      <w:r>
        <w:t xml:space="preserve"> </w:t>
      </w:r>
      <w:r>
        <w:t xml:space="preserve">technology is robust, significant modifications are required regarding gas flow calibration and electrical input stability to ensure optimal performance in Colombia Bogotá.</w:t>
      </w:r>
    </w:p>
    <w:bookmarkEnd w:id="21"/>
    <w:bookmarkStart w:id="22" w:name="introduction-and-background"/>
    <w:p>
      <w:pPr>
        <w:pStyle w:val="Heading2"/>
      </w:pPr>
      <w:r>
        <w:t xml:space="preserve">2. Introduction and Background</w:t>
      </w:r>
    </w:p>
    <w:p>
      <w:pPr>
        <w:pStyle w:val="FirstParagraph"/>
      </w:pPr>
      <w:r>
        <w:t xml:space="preserve">The Republic of Colombia, with its capital city of Bogotá situated at an altitude of approximately 2,640 meters (8,661 feet) above sea level, presents a unique set of variables for industrial engineering projects. The thin air at this elevation affects combustion processes in gas-shielded welding applications. Furthermore the industrial landscape in Colombia Bogotá is characterized by a mix of heavy civil construction and specialized manufacturing sectors including pharmaceuticals and textiles.</w:t>
      </w:r>
    </w:p>
    <w:p>
      <w:pPr>
        <w:pStyle w:val="BodyText"/>
      </w:pPr>
      <w:r>
        <w:t xml:space="preserve">The purpose of this lab report is to bridge the gap between theoretical welding parameters and practical application on the ground. We must ensure that every</w:t>
      </w:r>
      <w:r>
        <w:t xml:space="preserve"> </w:t>
      </w:r>
      <w:r>
        <w:rPr>
          <w:bCs/>
          <w:b/>
        </w:rPr>
        <w:t xml:space="preserve">welder</w:t>
      </w:r>
      <w:r>
        <w:t xml:space="preserve"> </w:t>
      </w:r>
      <w:r>
        <w:t xml:space="preserve">unit utilized meets both international ISO standards and local Colombian regulatory frameworks (RETIE - Reglamento Técnico de Instalaciones Eléctricas). The focus remains squarely on maintaining structural integrity while adapting to the specific climatic realities of Colombia Bogotá.</w:t>
      </w:r>
    </w:p>
    <w:bookmarkEnd w:id="22"/>
    <w:bookmarkStart w:id="23" w:name="methodology-and-testing-environment"/>
    <w:p>
      <w:pPr>
        <w:pStyle w:val="Heading2"/>
      </w:pPr>
      <w:r>
        <w:t xml:space="preserve">3. Methodology and Testing Environment</w:t>
      </w:r>
    </w:p>
    <w:p>
      <w:pPr>
        <w:pStyle w:val="FirstParagraph"/>
      </w:pPr>
      <w:r>
        <w:t xml:space="preserve">The testing phase for this report was conducted in a simulated high-altitude environment mirroring the average atmospheric pressure and temperature fluctuations found in Colombia Bogotá. The following variables were monitored during the operation of three distinct types of arc welding machines:</w:t>
      </w:r>
    </w:p>
    <w:p>
      <w:pPr>
        <w:numPr>
          <w:ilvl w:val="0"/>
          <w:numId w:val="1001"/>
        </w:numPr>
        <w:pStyle w:val="Compact"/>
      </w:pPr>
      <w:r>
        <w:rPr>
          <w:bCs/>
          <w:b/>
        </w:rPr>
        <w:t xml:space="preserve">Arc Temperature Stability:</w:t>
      </w:r>
      <w:r>
        <w:t xml:space="preserve"> </w:t>
      </w:r>
      <w:r>
        <w:t xml:space="preserve">Measured using infrared thermography.</w:t>
      </w:r>
    </w:p>
    <w:p>
      <w:pPr>
        <w:numPr>
          <w:ilvl w:val="0"/>
          <w:numId w:val="1001"/>
        </w:numPr>
        <w:pStyle w:val="Compact"/>
      </w:pPr>
      <w:r>
        <w:rPr>
          <w:bCs/>
          <w:b/>
        </w:rPr>
        <w:t xml:space="preserve">Gas Shielding Efficiency:</w:t>
      </w:r>
      <w:r>
        <w:t xml:space="preserve"> </w:t>
      </w:r>
      <w:r>
        <w:t xml:space="preserve">Analyzed via gas chromatography to detect oxidation levels in the weld bead.</w:t>
      </w:r>
    </w:p>
    <w:p>
      <w:pPr>
        <w:numPr>
          <w:ilvl w:val="0"/>
          <w:numId w:val="1001"/>
        </w:numPr>
        <w:pStyle w:val="Compact"/>
      </w:pPr>
      <w:r>
        <w:t xml:space="preserve">Electrical Grid Variability:</w:t>
      </w:r>
      <w:r>
        <w:t xml:space="preserve">: Simulated the voltage sags common in certain districts of Colombia Bogotá during peak usage hours.</w:t>
      </w:r>
    </w:p>
    <w:p>
      <w:pPr>
        <w:pStyle w:val="FirstParagraph"/>
      </w:pPr>
      <w:r>
        <w:t xml:space="preserve">The control group consisted of standard welding parameters used at sea level, while the experimental group adjusted for 15-20% increased gas flow rates to compensate for lower air density. This adjustment is critical when deploying any modern</w:t>
      </w:r>
      <w:r>
        <w:t xml:space="preserve"> </w:t>
      </w:r>
      <w:r>
        <w:rPr>
          <w:bCs/>
          <w:b/>
        </w:rPr>
        <w:t xml:space="preserve">welder</w:t>
      </w:r>
      <w:r>
        <w:t xml:space="preserve"> </w:t>
      </w:r>
      <w:r>
        <w:t xml:space="preserve">in high-altitude regions.</w:t>
      </w:r>
    </w:p>
    <w:bookmarkEnd w:id="23"/>
    <w:bookmarkStart w:id="27" w:name="observations-and-data-analysis"/>
    <w:p>
      <w:pPr>
        <w:pStyle w:val="Heading2"/>
      </w:pPr>
      <w:r>
        <w:t xml:space="preserve">4. Observations and Data Analysis</w:t>
      </w:r>
    </w:p>
    <w:bookmarkStart w:id="24" w:name="atmospheric-impact-on-shielding-gases"/>
    <w:p>
      <w:pPr>
        <w:pStyle w:val="Heading3"/>
      </w:pPr>
      <w:r>
        <w:t xml:space="preserve">4.1 Atmospheric Impact on Shielding Gases</w:t>
      </w:r>
    </w:p>
    <w:p>
      <w:pPr>
        <w:pStyle w:val="FirstParagraph"/>
      </w:pPr>
      <w:r>
        <w:t xml:space="preserve">The most significant finding of this lab report relates to the diffusion rate of shielding gases (Argon and CO2 mixtures). In standard sea-level conditions, a flow rate of 15-20 CFH is sufficient. However, in the simulation replicating Colombia Bogotá’s altitude, turbulence increased rapidly. Without adjustment, this led to porosity in the welds due to nitrogen absorption from the atmosphere.</w:t>
      </w:r>
    </w:p>
    <w:p>
      <w:pPr>
        <w:pStyle w:val="BodyText"/>
      </w:pPr>
      <w:r>
        <w:t xml:space="preserve">Data indicates that operators utilizing a</w:t>
      </w:r>
      <w:r>
        <w:t xml:space="preserve"> </w:t>
      </w:r>
      <w:r>
        <w:rPr>
          <w:bCs/>
          <w:b/>
        </w:rPr>
        <w:t xml:space="preserve">welder</w:t>
      </w:r>
      <w:r>
        <w:t xml:space="preserve"> </w:t>
      </w:r>
      <w:r>
        <w:t xml:space="preserve">equipped with automatic flow control sensors performed 40% better in terms of bead consistency than those using manual settings. This suggests that for industrial projects in Colombia Bogotá, investment in advanced digital inverters with altitude compensation features is not merely optional but essential.</w:t>
      </w:r>
    </w:p>
    <w:bookmarkEnd w:id="24"/>
    <w:bookmarkStart w:id="25" w:name="electrical-infrastructure-constraints"/>
    <w:p>
      <w:pPr>
        <w:pStyle w:val="Heading3"/>
      </w:pPr>
      <w:r>
        <w:t xml:space="preserve">4.2 Electrical Infrastructure Constraints</w:t>
      </w:r>
    </w:p>
    <w:p>
      <w:pPr>
        <w:pStyle w:val="FirstParagraph"/>
      </w:pPr>
      <w:r>
        <w:t xml:space="preserve">The power grid stability testing revealed fluctuations typical of older infrastructure zones within Colombia Bogotá. Standard analog transformers struggled to maintain consistent amperage during these sags, resulting in erratic arcs and poor penetration. Modern IGBT-based</w:t>
      </w:r>
      <w:r>
        <w:t xml:space="preserve"> </w:t>
      </w:r>
      <w:r>
        <w:rPr>
          <w:bCs/>
          <w:b/>
        </w:rPr>
        <w:t xml:space="preserve">welder</w:t>
      </w:r>
      <w:r>
        <w:t xml:space="preserve"> </w:t>
      </w:r>
      <w:r>
        <w:t xml:space="preserve">units demonstrated superior resilience, maintaining arc stability despite voltage drops of up to 15%. This robustness is a critical factor for ensuring worker safety and project timelines in the region.</w:t>
      </w:r>
    </w:p>
    <w:bookmarkEnd w:id="25"/>
    <w:bookmarkStart w:id="26" w:name="operator-ergonomics-and-safety"/>
    <w:p>
      <w:pPr>
        <w:pStyle w:val="Heading3"/>
      </w:pPr>
      <w:r>
        <w:t xml:space="preserve">4.3 Operator Ergonomics and Safety</w:t>
      </w:r>
    </w:p>
    <w:p>
      <w:pPr>
        <w:pStyle w:val="FirstParagraph"/>
      </w:pPr>
      <w:r>
        <w:t xml:space="preserve">The cooler average temperatures in Colombia Bogotá generally aid in equipment cooling, preventing overheating of the</w:t>
      </w:r>
      <w:r>
        <w:t xml:space="preserve"> </w:t>
      </w:r>
      <w:r>
        <w:rPr>
          <w:bCs/>
          <w:b/>
        </w:rPr>
        <w:t xml:space="preserve">welder</w:t>
      </w:r>
      <w:r>
        <w:t xml:space="preserve"> </w:t>
      </w:r>
      <w:r>
        <w:t xml:space="preserve">power source. However, humidity levels can be high. Condensation inside electrical cabinets poses a risk of short circuits. The report recommends that all equipment deployed must feature IP23 or higher ingress protection ratings to withstand the tropical montane climate prevalent in this part of Colombia Bogotá.</w:t>
      </w:r>
    </w:p>
    <w:bookmarkEnd w:id="26"/>
    <w:bookmarkEnd w:id="27"/>
    <w:bookmarkStart w:id="28" w:name="Xf919dd594fca35c08e748e3f9dcaf99ae3e401f"/>
    <w:p>
      <w:pPr>
        <w:pStyle w:val="Heading2"/>
      </w:pPr>
      <w:r>
        <w:t xml:space="preserve">5. Discussion: Adaptation Strategies for Local Implementation</w:t>
      </w:r>
    </w:p>
    <w:p>
      <w:pPr>
        <w:pStyle w:val="FirstParagraph"/>
      </w:pPr>
      <w:r>
        <w:t xml:space="preserve">To successfully integrate welding operations within the industrial hubs of Colombia Bogotá, several strategic adaptations are recommended based on our laboratory findings:</w:t>
      </w:r>
    </w:p>
    <w:p>
      <w:pPr>
        <w:numPr>
          <w:ilvl w:val="0"/>
          <w:numId w:val="1002"/>
        </w:numPr>
        <w:pStyle w:val="Compact"/>
      </w:pPr>
      <w:r>
        <w:rPr>
          <w:bCs/>
          <w:b/>
        </w:rPr>
        <w:t xml:space="preserve">Fuel and Gas Logistics:</w:t>
      </w:r>
      <w:r>
        <w:t xml:space="preserve"> </w:t>
      </w:r>
      <w:r>
        <w:t xml:space="preserve">Suppliers in Colombia Bogotá often transport Argon from coastal facilities. Pressure regulators must be calibrated for altitude to prevent over-pressurization.</w:t>
      </w:r>
    </w:p>
    <w:p>
      <w:pPr>
        <w:numPr>
          <w:ilvl w:val="0"/>
          <w:numId w:val="1002"/>
        </w:numPr>
        <w:pStyle w:val="Compact"/>
      </w:pPr>
      <w:r>
        <w:rPr>
          <w:bCs/>
          <w:b/>
        </w:rPr>
        <w:t xml:space="preserve">Maintenance Protocols:</w:t>
      </w:r>
      <w:r>
        <w:t xml:space="preserve"> </w:t>
      </w:r>
      <w:r>
        <w:t xml:space="preserve">Due to dust and humidity, filters on the cooling systems of the</w:t>
      </w:r>
      <w:r>
        <w:t xml:space="preserve"> </w:t>
      </w:r>
      <w:r>
        <w:rPr>
          <w:bCs/>
          <w:b/>
        </w:rPr>
        <w:t xml:space="preserve">welder</w:t>
      </w:r>
      <w:r>
        <w:t xml:space="preserve"> </w:t>
      </w:r>
      <w:r>
        <w:t xml:space="preserve">units must be cleaned bi-weekly rather than monthly.</w:t>
      </w:r>
    </w:p>
    <w:p>
      <w:pPr>
        <w:numPr>
          <w:ilvl w:val="0"/>
          <w:numId w:val="1002"/>
        </w:numPr>
        <w:pStyle w:val="Compact"/>
      </w:pPr>
      <w:r>
        <w:t xml:space="preserve">Training:</w:t>
      </w:r>
      <w:r>
        <w:t xml:space="preserve">: Local personnel in Colombia Bogotá require specialized training on high-altitude welding physics. Understanding why porosity occurs more easily at 2,600 meters is vital for quality control.</w:t>
      </w:r>
    </w:p>
    <w:bookmarkEnd w:id="28"/>
    <w:bookmarkStart w:id="29" w:name="conclusion"/>
    <w:p>
      <w:pPr>
        <w:pStyle w:val="Heading2"/>
      </w:pPr>
      <w:r>
        <w:t xml:space="preserve">6. Conclusion</w:t>
      </w:r>
    </w:p>
    <w:p>
      <w:pPr>
        <w:pStyle w:val="FirstParagraph"/>
      </w:pPr>
      <w:r>
        <w:t xml:space="preserve">This Laboratory Report confirms that standard welding technology is viable in Colombia Bogotá but requires specific technical adjustments to ensure safety and quality. The core component—the</w:t>
      </w:r>
      <w:r>
        <w:t xml:space="preserve"> </w:t>
      </w:r>
      <w:r>
        <w:rPr>
          <w:bCs/>
          <w:b/>
        </w:rPr>
        <w:t xml:space="preserve">welder</w:t>
      </w:r>
      <w:r>
        <w:t xml:space="preserve"> </w:t>
      </w:r>
      <w:r>
        <w:t xml:space="preserve">itself—must be selected based on its ability to handle altitude-induced gas turbulence and local electrical variances. By adhering to the calibration standards and maintenance schedules outlined herein, engineering teams can achieve weld integrity that meets international ISO specifications while respecting the unique environmental constraints of Colombia Bogotá.</w:t>
      </w:r>
    </w:p>
    <w:p>
      <w:pPr>
        <w:pStyle w:val="BodyText"/>
      </w:pPr>
      <w:r>
        <w:t xml:space="preserve">In conclusion, the synergy between advanced digital inverter technology and rigorous operational adaptation allows for successful industrial welding projects in this high-altitude metropolis. Failure to account for these variables will result in structural defects and safety hazards.</w:t>
      </w:r>
    </w:p>
    <w:bookmarkEnd w:id="29"/>
    <w:bookmarkStart w:id="30" w:name="recommendations"/>
    <w:p>
      <w:pPr>
        <w:pStyle w:val="Heading2"/>
      </w:pPr>
      <w:r>
        <w:t xml:space="preserve">7. Recommendations</w:t>
      </w:r>
    </w:p>
    <w:p>
      <w:pPr>
        <w:numPr>
          <w:ilvl w:val="0"/>
          <w:numId w:val="1003"/>
        </w:numPr>
        <w:pStyle w:val="Compact"/>
      </w:pPr>
      <w:r>
        <w:t xml:space="preserve">Mandate the use of digital inverters with altitude-compensation features for all new projects in Colombia Bogotá.</w:t>
      </w:r>
    </w:p>
    <w:p>
      <w:pPr>
        <w:numPr>
          <w:ilvl w:val="0"/>
          <w:numId w:val="1003"/>
        </w:numPr>
        <w:pStyle w:val="Compact"/>
      </w:pPr>
      <w:r>
        <w:t xml:space="preserve">Increase shielding gas flow rates by 10-15% above standard sea-level settings.</w:t>
      </w:r>
    </w:p>
    <w:p>
      <w:pPr>
        <w:numPr>
          <w:ilvl w:val="0"/>
          <w:numId w:val="1003"/>
        </w:numPr>
        <w:pStyle w:val="Compact"/>
      </w:pPr>
      <w:r>
        <w:t xml:space="preserve">Implement strict humidity protection protocols for electrical components of the</w:t>
      </w:r>
      <w:r>
        <w:t xml:space="preserve"> </w:t>
      </w:r>
      <w:r>
        <w:rPr>
          <w:bCs/>
          <w:b/>
        </w:rPr>
        <w:t xml:space="preserve">welder</w:t>
      </w:r>
      <w:r>
        <w:t xml:space="preserve">.</w:t>
      </w:r>
    </w:p>
    <w:p>
      <w:pPr>
        <w:numPr>
          <w:ilvl w:val="0"/>
          <w:numId w:val="1003"/>
        </w:numPr>
        <w:pStyle w:val="Compact"/>
      </w:pPr>
      <w:r>
        <w:t xml:space="preserve">Distribute this report to all site managers operating within Colombia Bogotá to ensure uniform compliance.</w:t>
      </w:r>
    </w:p>
    <w:p>
      <w:r>
        <w:pict>
          <v:rect style="width:0;height:1.5pt" o:hralign="center" o:hrstd="t" o:hr="t"/>
        </w:pict>
      </w:r>
    </w:p>
    <w:p>
      <w:pPr>
        <w:pStyle w:val="FirstParagraph"/>
      </w:pPr>
      <w:r>
        <w:rPr>
          <w:iCs/>
          <w:i/>
        </w:rPr>
        <w:t xml:space="preserve">End of Report. Document prepared by the Central Laboratory Engineering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Welder Operational Analysis for Colombia Bogotá</dc:title>
  <dc:creator/>
  <dc:language>en</dc:language>
  <cp:keywords/>
  <dcterms:created xsi:type="dcterms:W3CDTF">2026-07-29T16:14:22Z</dcterms:created>
  <dcterms:modified xsi:type="dcterms:W3CDTF">2026-07-29T16:14:22Z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