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Evaluation</w:t>
      </w:r>
      <w:r>
        <w:t xml:space="preserve"> </w:t>
      </w:r>
      <w:r>
        <w:t xml:space="preserve">of</w:t>
      </w:r>
      <w:r>
        <w:t xml:space="preserve"> </w:t>
      </w:r>
      <w:r>
        <w:t xml:space="preserve">Industrial</w:t>
      </w:r>
      <w:r>
        <w:t xml:space="preserve"> </w:t>
      </w:r>
      <w:r>
        <w:t xml:space="preserve">Welding</w:t>
      </w:r>
      <w:r>
        <w:t xml:space="preserve"> </w:t>
      </w:r>
      <w:r>
        <w:t xml:space="preserve">Protocols</w:t>
      </w:r>
      <w:r>
        <w:t xml:space="preserve"> </w:t>
      </w:r>
      <w:r>
        <w:t xml:space="preserve">in</w:t>
      </w:r>
      <w:r>
        <w:t xml:space="preserve"> </w:t>
      </w:r>
      <w:r>
        <w:t xml:space="preserve">Germany</w:t>
      </w:r>
      <w:r>
        <w:t xml:space="preserve"> </w:t>
      </w:r>
      <w:r>
        <w:t xml:space="preserve">Berlin</w:t>
      </w:r>
    </w:p>
    <w:bookmarkStart w:id="20" w:name="Xe5a66dd8417b01d81b6dea1d8094e288135627d"/>
    <w:p>
      <w:pPr>
        <w:pStyle w:val="Heading1"/>
      </w:pPr>
      <w:r>
        <w:t xml:space="preserve">Laboratory Evaluation Report: Advanced Welding Systems and Compliance in Germany Berlin</w:t>
      </w:r>
    </w:p>
    <w:p>
      <w:pPr>
        <w:pStyle w:val="FirstParagraph"/>
      </w:pPr>
      <w:r>
        <w:rPr>
          <w:bCs/>
          <w:b/>
        </w:rPr>
        <w:t xml:space="preserve">Date:</w:t>
      </w:r>
      <w:r>
        <w:t xml:space="preserve"> </w:t>
      </w:r>
      <w:r>
        <w:t xml:space="preserve">October 24, 2023</w:t>
      </w:r>
      <w:r>
        <w:br/>
      </w:r>
      <w:r>
        <w:rPr>
          <w:bCs/>
          <w:b/>
        </w:rPr>
        <w:t xml:space="preserve">ID:</w:t>
      </w:r>
      <w:r>
        <w:t xml:space="preserve"> </w:t>
      </w:r>
      <w:r>
        <w:t xml:space="preserve">LAB-WELD-DE-2023-098</w:t>
      </w:r>
      <w:r>
        <w:br/>
      </w:r>
      <w:r>
        <w:rPr>
          <w:bCs/>
          <w:b/>
        </w:rPr>
        <w:t xml:space="preserve">Laboratory Location:</w:t>
      </w:r>
      <w:r>
        <w:t xml:space="preserve"> </w:t>
      </w:r>
      <w:r>
        <w:t xml:space="preserve">Technical Testing Facility, Berlin, Germany</w:t>
      </w:r>
      <w:r>
        <w:br/>
      </w:r>
    </w:p>
    <w:bookmarkEnd w:id="20"/>
    <w:bookmarkStart w:id="21" w:name="executive-summary"/>
    <w:p>
      <w:pPr>
        <w:pStyle w:val="Heading2"/>
      </w:pPr>
      <w:r>
        <w:t xml:space="preserve">1 Executive Summary</w:t>
      </w:r>
    </w:p>
    <w:p>
      <w:pPr>
        <w:pStyle w:val="FirstParagraph"/>
      </w:pPr>
      <w:r>
        <w:t xml:space="preserve">This Lab Report provides a comprehensive technical evaluation of high-performance industrial Welder configurations specifically tailored for the rigorous environmental and regulatory standards found in Germany Berlin. The primary objective of this study was to assess the efficacy, safety, and metallurgical integrity of modern arc welding systems when deployed within the strict framework of German industrial regulations. As Germany Berlin serves as a critical hub for advanced manufacturing and automotive engineering in Europe, ensuring that every Welder unit meets the highest standards is not merely a procedural formality but a necessity for national infrastructure stability. The findings indicate that while technological advancements have improved efficiency, significant challenges remain regarding operator certification and localized compliance with DIN EN ISO standards.</w:t>
      </w:r>
    </w:p>
    <w:bookmarkEnd w:id="21"/>
    <w:bookmarkStart w:id="22" w:name="introduction"/>
    <w:p>
      <w:pPr>
        <w:pStyle w:val="Heading2"/>
      </w:pPr>
      <w:r>
        <w:t xml:space="preserve">2 Introduction</w:t>
      </w:r>
    </w:p>
    <w:p>
      <w:pPr>
        <w:pStyle w:val="FirstParagraph"/>
      </w:pPr>
      <w:r>
        <w:t xml:space="preserve">The context of this study is rooted in the industrial landscape of Germany Berlin. Known for its precision engineering and strict adherence to quality control, the region demands welding solutions that offer both durability and precision. This Lab Report aims to document the experimental procedures and results derived from testing various Welder prototypes under simulated conditions relevant to local industries, including aerospace components and heavy machinery fabrication.</w:t>
      </w:r>
    </w:p>
    <w:p>
      <w:pPr>
        <w:pStyle w:val="BodyText"/>
      </w:pPr>
      <w:r>
        <w:t xml:space="preserve">The scope of this investigation is limited to gas metal arc welding (GMAW) and tungsten inert gas (TIG) processes. These methods were selected due their prevalence in the Berlin manufacturing sector. The central thesis of this report is that a successful Welder implementation in Germany Berlin requires not only superior hardware but also rigorous adherence to the legal and safety frameworks dictated by local authorities.</w:t>
      </w:r>
    </w:p>
    <w:bookmarkEnd w:id="22"/>
    <w:bookmarkStart w:id="26" w:name="methodology"/>
    <w:p>
      <w:pPr>
        <w:pStyle w:val="Heading2"/>
      </w:pPr>
      <w:r>
        <w:t xml:space="preserve">3 Methodology</w:t>
      </w:r>
    </w:p>
    <w:p>
      <w:pPr>
        <w:pStyle w:val="FirstParagraph"/>
      </w:pPr>
      <w:r>
        <w:t xml:space="preserve">To ensure the validity of our findings, we established a controlled laboratory environment that mimics the ambient conditions typical of industrial workshops in Germany Berlin. The methodology consisted of three distinct phases:</w:t>
      </w:r>
    </w:p>
    <w:bookmarkStart w:id="23" w:name="equipment-selection-and-calibration"/>
    <w:p>
      <w:pPr>
        <w:pStyle w:val="Heading3"/>
      </w:pPr>
      <w:r>
        <w:t xml:space="preserve">3.1 Equipment Selection and Calibration</w:t>
      </w:r>
    </w:p>
    <w:p>
      <w:pPr>
        <w:pStyle w:val="FirstParagraph"/>
      </w:pPr>
      <w:r>
        <w:t xml:space="preserve">We selected five different models from leading manufacturers to serve as our test Welder units. Each unit was calibrated according to DIN EN ISO 4063 standards. Prior to testing, every Welder underwent a diagnostic check to verify power stability, wire feed accuracy, and gas flow regulation.</w:t>
      </w:r>
    </w:p>
    <w:bookmarkEnd w:id="23"/>
    <w:bookmarkStart w:id="24" w:name="material-preparation"/>
    <w:p>
      <w:pPr>
        <w:pStyle w:val="Heading3"/>
      </w:pPr>
      <w:r>
        <w:t xml:space="preserve">3.2 Material Preparation</w:t>
      </w:r>
    </w:p>
    <w:p>
      <w:pPr>
        <w:pStyle w:val="FirstParagraph"/>
      </w:pPr>
      <w:r>
        <w:t xml:space="preserve">The base materials used were high-tensile steel alloys commonly utilized in Berlin’s construction sector. Specimens were prepared with specific bevel angles and root gaps to simulate real-world joint configurations. The chemical composition of the metals was verified using spectrometry to ensure consistency across all samples.</w:t>
      </w:r>
    </w:p>
    <w:bookmarkEnd w:id="24"/>
    <w:bookmarkStart w:id="25" w:name="welding-process-simulation"/>
    <w:p>
      <w:pPr>
        <w:pStyle w:val="Heading3"/>
      </w:pPr>
      <w:r>
        <w:t xml:space="preserve">3.3 Welding Process Simulation</w:t>
      </w:r>
    </w:p>
    <w:p>
      <w:pPr>
        <w:pStyle w:val="FirstParagraph"/>
      </w:pPr>
      <w:r>
        <w:t xml:space="preserve">The welding operations were conducted in a climate-controlled chamber set to replicate the average winter conditions of Germany Berlin, characterized by lower humidity and cooler temperatures. This was crucial because temperature fluctuations can significantly affect the thermal dynamics of a Welder’s arc stability. Operators, who were certified under German Berufsgenossenschaft guidelines, executed standardized weld passes.</w:t>
      </w:r>
    </w:p>
    <w:bookmarkEnd w:id="25"/>
    <w:bookmarkEnd w:id="26"/>
    <w:bookmarkStart w:id="30" w:name="results-and-observations"/>
    <w:p>
      <w:pPr>
        <w:pStyle w:val="Heading2"/>
      </w:pPr>
      <w:r>
        <w:t xml:space="preserve">4 Results and Observations</w:t>
      </w:r>
    </w:p>
    <w:p>
      <w:pPr>
        <w:pStyle w:val="FirstParagraph"/>
      </w:pPr>
      <w:r>
        <w:t xml:space="preserve">The data collected during the experimental phase revealed several critical insights regarding the performance of Welder technology in this specific geographic context.</w:t>
      </w:r>
    </w:p>
    <w:bookmarkStart w:id="27" w:name="thermal-stability-and-arc-consistency"/>
    <w:p>
      <w:pPr>
        <w:pStyle w:val="Heading3"/>
      </w:pPr>
      <w:r>
        <w:t xml:space="preserve">4.1 Thermal Stability and Arc Consistency</w:t>
      </w:r>
    </w:p>
    <w:p>
      <w:pPr>
        <w:pStyle w:val="FirstParagraph"/>
      </w:pPr>
      <w:r>
        <w:t xml:space="preserve">The analysis of weld bead geometry showed that units equipped with digital pulse control maintained superior arc stability compared to traditional analog systems. In the cold environment representative of Germany Berlin, older Welder models exhibited increased spatter rates due to rapid cooling effects on the molten puddle. The new inverter-based technologies mitigated this issue effectively.</w:t>
      </w:r>
    </w:p>
    <w:bookmarkEnd w:id="27"/>
    <w:bookmarkStart w:id="28" w:name="compliance-with-safety-standards"/>
    <w:p>
      <w:pPr>
        <w:pStyle w:val="Heading3"/>
      </w:pPr>
      <w:r>
        <w:t xml:space="preserve">4.2 Compliance with Safety Standards</w:t>
      </w:r>
    </w:p>
    <w:p>
      <w:pPr>
        <w:pStyle w:val="FirstParagraph"/>
      </w:pPr>
      <w:r>
        <w:t xml:space="preserve">A significant portion of our Lab Report focuses on safety compliance. All tested Welder units were evaluated for electromagnetic interference (EMI) and electrical insulation properties according to VDE (Verband der Elektrotechnik, Elektronik und Informationstechnik) standards. Three out of the five units required modifications to their grounding systems to fully comply with the stringent requirements expected in Germany Berlin industrial zones.</w:t>
      </w:r>
    </w:p>
    <w:bookmarkEnd w:id="28"/>
    <w:bookmarkStart w:id="29" w:name="metallurgical-integrity"/>
    <w:p>
      <w:pPr>
        <w:pStyle w:val="Heading3"/>
      </w:pPr>
      <w:r>
        <w:t xml:space="preserve">4.3 Metallurgical Integrity</w:t>
      </w:r>
    </w:p>
    <w:p>
      <w:pPr>
        <w:pStyle w:val="FirstParagraph"/>
      </w:pPr>
      <w:r>
        <w:t xml:space="preserve">Metallographic examination of the welded joints revealed minimal porosity and excellent fusion characteristics for all units that maintained optimal pre-heat temperatures. However, one Welder model demonstrated susceptibility to hydrogen cracking when used with certain low-hydrogen electrodes without adequate storage protocols, highlighting the importance of operator training specific to local material handling.</w:t>
      </w:r>
    </w:p>
    <w:bookmarkEnd w:id="29"/>
    <w:bookmarkEnd w:id="30"/>
    <w:bookmarkStart w:id="31" w:name="discussion"/>
    <w:p>
      <w:pPr>
        <w:pStyle w:val="Heading2"/>
      </w:pPr>
      <w:r>
        <w:t xml:space="preserve">5 Discussion</w:t>
      </w:r>
    </w:p>
    <w:p>
      <w:pPr>
        <w:pStyle w:val="FirstParagraph"/>
      </w:pPr>
      <w:r>
        <w:t xml:space="preserve">The results underscore the complex interplay between technology and environment. For a Welder to be deemed effective in Germany Berlin, it must possess robust thermal management systems capable of counteracting the effects of cooler ambient temperatures which are prevalent for much of the year. Furthermore, the regulatory landscape in Germany Berlin is exceptionally demanding. The Lab Report data suggests that manufacturers cannot rely solely on international CE marking; local adaptation is necessary.</w:t>
      </w:r>
    </w:p>
    <w:p>
      <w:pPr>
        <w:pStyle w:val="BodyText"/>
      </w:pPr>
      <w:r>
        <w:t xml:space="preserve">Moreover, the human element remains pivotal. Even with state-of-the-art Welder equipment, errors introduced by untrained personnel can compromise structural integrity. Therefore, this report advocates for mandatory continuous education programs focused on the specific operational nuances of advanced Welder systems within the German regulatory framework.</w:t>
      </w:r>
    </w:p>
    <w:bookmarkEnd w:id="31"/>
    <w:bookmarkStart w:id="32" w:name="conclusion"/>
    <w:p>
      <w:pPr>
        <w:pStyle w:val="Heading2"/>
      </w:pPr>
      <w:r>
        <w:t xml:space="preserve">6 Conclusion</w:t>
      </w:r>
    </w:p>
    <w:p>
      <w:pPr>
        <w:pStyle w:val="FirstParagraph"/>
      </w:pPr>
      <w:r>
        <w:t xml:space="preserve">In conclusion, this Lab Report confirms that while modern Welder technology has made significant strides in efficiency and reliability, its successful deployment in Germany Berlin requires a holistic approach. This approach must integrate hardware optimization for local climate conditions, strict adherence to VDE and DIN standards, and comprehensive operator certification. The industrial potential of Germany Berlin relies on the assurance that every weld performed meets the highest levels of safety and quality. Future research should focus on integrating automated monitoring systems into Welder units to provide real-time compliance data.</w:t>
      </w:r>
    </w:p>
    <w:bookmarkEnd w:id="32"/>
    <w:bookmarkStart w:id="33" w:name="references"/>
    <w:p>
      <w:pPr>
        <w:pStyle w:val="Heading2"/>
      </w:pPr>
      <w:r>
        <w:t xml:space="preserve">7 References</w:t>
      </w:r>
    </w:p>
    <w:p>
      <w:pPr>
        <w:numPr>
          <w:ilvl w:val="0"/>
          <w:numId w:val="1001"/>
        </w:numPr>
        <w:pStyle w:val="Compact"/>
      </w:pPr>
      <w:r>
        <w:t xml:space="preserve">DIN EN ISO 9606-1: Qualification testing of welders – Fusion welding.</w:t>
      </w:r>
    </w:p>
    <w:p>
      <w:pPr>
        <w:numPr>
          <w:ilvl w:val="0"/>
          <w:numId w:val="1001"/>
        </w:numPr>
        <w:pStyle w:val="Compact"/>
      </w:pPr>
      <w:r>
        <w:t xml:space="preserve">VDE 0132: Safety requirements for arc welding equipment.</w:t>
      </w:r>
    </w:p>
    <w:p>
      <w:pPr>
        <w:numPr>
          <w:ilvl w:val="0"/>
          <w:numId w:val="1001"/>
        </w:numPr>
        <w:pStyle w:val="Compact"/>
      </w:pPr>
      <w:r>
        <w:t xml:space="preserve">Berlin Chamber of Industry and Commerce (IHK) Guidelines on Industrial Safety, 2023.</w:t>
      </w:r>
    </w:p>
    <w:p>
      <w:pPr>
        <w:numPr>
          <w:ilvl w:val="0"/>
          <w:numId w:val="1001"/>
        </w:numPr>
        <w:pStyle w:val="Compact"/>
      </w:pPr>
      <w:r>
        <w:t xml:space="preserve">Weber, A., et al. "Thermal Dynamics of GMAW in Sub-Zero Environments." Journal of European Manufacturing, Vol. 45.</w:t>
      </w:r>
    </w:p>
    <w:p>
      <w:pPr>
        <w:pStyle w:val="FirstParagraph"/>
      </w:pPr>
      <w:r>
        <w:rPr>
          <w:bCs/>
          <w:b/>
        </w:rPr>
        <w:t xml:space="preserve">Signed:</w:t>
      </w:r>
    </w:p>
    <w:p>
      <w:pPr>
        <w:pStyle w:val="BodyText"/>
      </w:pPr>
      <w:r>
        <w:br/>
      </w:r>
      <w:r>
        <w:br/>
      </w:r>
    </w:p>
    <w:p>
      <w:pPr>
        <w:pStyle w:val="BodyText"/>
      </w:pPr>
      <w:r>
        <w:t xml:space="preserve">Dr. A. Weber</w:t>
      </w:r>
      <w:r>
        <w:br/>
      </w:r>
      <w:r>
        <w:t xml:space="preserve">Senior Laboratory Director</w:t>
      </w:r>
      <w:r>
        <w:br/>
      </w:r>
      <w:r>
        <w:t xml:space="preserve">TechLab Berlin, Germany</w:t>
      </w:r>
    </w:p>
    <w:p>
      <w:pPr>
        <w:pStyle w:val="BodyText"/>
      </w:pPr>
      <w:r>
        <w:br/>
      </w:r>
      <w:r>
        <w:br/>
      </w:r>
    </w:p>
    <w:p>
      <w:pPr>
        <w:pStyle w:val="BodyText"/>
      </w:pPr>
      <w:r>
        <w:t xml:space="preserve">M. Schmidt</w:t>
      </w:r>
      <w:r>
        <w:br/>
      </w:r>
      <w:r>
        <w:t xml:space="preserve">Metallurgical Engineer</w:t>
      </w:r>
      <w:r>
        <w:br/>
      </w:r>
      <w:r>
        <w:t xml:space="preserve">TechLab Berlin, Germany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Evaluation of Industrial Welding Protocols in Germany Berlin</dc:title>
  <dc:creator/>
  <dc:language>en</dc:language>
  <cp:keywords/>
  <dcterms:created xsi:type="dcterms:W3CDTF">2026-07-29T13:34:05Z</dcterms:created>
  <dcterms:modified xsi:type="dcterms:W3CDTF">2026-07-29T13:34:05Z</dcterms:modified>
</cp:coreProperties>
</file>

<file path=docProps/custom.xml><?xml version="1.0" encoding="utf-8"?>
<Properties xmlns="http://schemas.openxmlformats.org/officeDocument/2006/custom-properties" xmlns:vt="http://schemas.openxmlformats.org/officeDocument/2006/docPropsVTypes"/>
</file>