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Technical</w:t>
      </w:r>
      <w:r>
        <w:t xml:space="preserve"> </w:t>
      </w: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Welder</w:t>
      </w:r>
      <w:r>
        <w:t xml:space="preserve"> </w:t>
      </w:r>
      <w:r>
        <w:t xml:space="preserve">Specifications</w:t>
      </w:r>
      <w:r>
        <w:t xml:space="preserve"> </w:t>
      </w:r>
      <w:r>
        <w:t xml:space="preserve">for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  <w:r>
        <w:t xml:space="preserve"> </w:t>
      </w:r>
      <w:r>
        <w:t xml:space="preserve">Applications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Technical Engineering Directorate, Netherlands Amsterdam Municipal Infrastructure Board</w:t>
      </w:r>
      <w:r>
        <w:br/>
      </w:r>
    </w:p>
    <w:bookmarkStart w:id="34" w:name="Xf47a37bc06f0bf1bb53eac4bdba99062b9e27de"/>
    <w:p>
      <w:pPr>
        <w:pStyle w:val="Heading1"/>
      </w:pPr>
      <w:r>
        <w:t xml:space="preserve">Laboratory Report: Optimized Welder Configuration for Urban Infrastructure Projects</w:t>
      </w:r>
    </w:p>
    <w:bookmarkStart w:id="20" w:name="executive-summary"/>
    <w:p>
      <w:pPr>
        <w:pStyle w:val="Heading2"/>
      </w:pPr>
      <w:r>
        <w:t xml:space="preserve">1.0 Executive Summary</w:t>
      </w:r>
    </w:p>
    <w:p>
      <w:pPr>
        <w:pStyle w:val="FirstParagraph"/>
      </w:pPr>
      <w:r>
        <w:t xml:space="preserve">This laboratory report provides a rigorous technical evaluation of various welding technologies specifically tailored for deployment within the unique environmental and infrastructural context of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 The primary objective is to identify the most efficient, safe, and compliant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systems that align with Dutch engineering standards (NEN-EN ISO) while addressing the specific challenges posed by Amsterdam's humid maritime climate and dense urban landscape. Through extensive material testing and comparative analysis, this document concludes that hybrid TIG-MIG inverter machines offer the optimal balance of precision, portability, and environmental resistance required for municipal projects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</w:t>
      </w:r>
    </w:p>
    <w:bookmarkEnd w:id="20"/>
    <w:bookmarkStart w:id="21" w:name="introduction-and-contextual-background"/>
    <w:p>
      <w:pPr>
        <w:pStyle w:val="Heading2"/>
      </w:pPr>
      <w:r>
        <w:t xml:space="preserve">2.0 Introduction and Contextual Background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Netherlands Amsterdam.</w:t>
      </w:r>
    </w:p>
    <w:p>
      <w:pPr>
        <w:pStyle w:val="BodyText"/>
      </w:pPr>
      <w:r>
        <w:t xml:space="preserve">The role of the professional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extends beyond simple metal joining; it requires a nuanced understanding of metallurgy, thermal dynamics, and environmental factors.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, where sustainability and energy efficiency are paramount national goals in the Netherlands, the equipment used must also minimize carbon footprints. This report investigates how modern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technology can support these green initiatives while maintaining structural integrity.</w:t>
      </w:r>
    </w:p>
    <w:bookmarkEnd w:id="21"/>
    <w:bookmarkStart w:id="24" w:name="X2d8bc7172f3eea4eb7ef5be51d85280987e3972"/>
    <w:p>
      <w:pPr>
        <w:pStyle w:val="Heading2"/>
      </w:pPr>
      <w:r>
        <w:t xml:space="preserve">3.0 Environmental Constraints in Netherlands Amsterdam</w:t>
      </w:r>
    </w:p>
    <w:bookmarkStart w:id="22" w:name="humidity-and-corrosion-factors"/>
    <w:p>
      <w:pPr>
        <w:pStyle w:val="Heading3"/>
      </w:pPr>
      <w:r>
        <w:t xml:space="preserve">3.1 Humidity and Corrosion Factors</w:t>
      </w:r>
    </w:p>
    <w:p>
      <w:pPr>
        <w:pStyle w:val="FirstParagraph"/>
      </w:pPr>
      <w:r>
        <w:t xml:space="preserve">Average relative humidity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welder deployed must feature advanced gas flow regulators or rely on flux-cored alternatives where appropriate.</w:t>
      </w:r>
    </w:p>
    <w:bookmarkEnd w:id="22"/>
    <w:bookmarkStart w:id="23" w:name="space-constraints-and-portability"/>
    <w:p>
      <w:pPr>
        <w:pStyle w:val="Heading3"/>
      </w:pPr>
      <w:r>
        <w:t xml:space="preserve">3.2 Space Constraints and Portability</w:t>
      </w:r>
    </w:p>
    <w:p>
      <w:pPr>
        <w:pStyle w:val="FirstParagraph"/>
      </w:pPr>
      <w:r>
        <w:t xml:space="preserve">Much of the infrastructure work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welder for this region must be lightweight, portable, yet robust enough to withstand frequent transport over cobblestone surfaces common in the city center.</w:t>
      </w:r>
    </w:p>
    <w:bookmarkEnd w:id="23"/>
    <w:bookmarkEnd w:id="24"/>
    <w:bookmarkStart w:id="28" w:name="X9ea6a7977a219aba43b9c80b157e60651214596"/>
    <w:p>
      <w:pPr>
        <w:pStyle w:val="Heading2"/>
      </w:pPr>
      <w:r>
        <w:t xml:space="preserve">4.0 Technical Evaluation of Welder Technologies</w:t>
      </w:r>
    </w:p>
    <w:p>
      <w:pPr>
        <w:pStyle w:val="FirstParagraph"/>
      </w:pPr>
      <w:r>
        <w:t xml:space="preserve">The laboratory conducted comparative trials on three primary categories of welding equipment: Manual Metal Arc (MMA), Metal Inert Gas (MIG/MAG), and Tungsten Inert Gas (TIG). Additionally, hybrid multi-process inverters were tested for versatility.</w:t>
      </w:r>
    </w:p>
    <w:bookmarkStart w:id="25" w:name="mma-welding"/>
    <w:p>
      <w:pPr>
        <w:pStyle w:val="Heading3"/>
      </w:pPr>
      <w:r>
        <w:t xml:space="preserve">4.1 MMA Welding</w:t>
      </w:r>
    </w:p>
    <w:p>
      <w:pPr>
        <w:pStyle w:val="FirstParagraph"/>
      </w:pPr>
      <w:r>
        <w:t xml:space="preserve">MMA, or stick welding, proved too messy and inefficient for the precision required in</w:t>
      </w:r>
      <w:r>
        <w:t xml:space="preserve"> </w:t>
      </w:r>
      <w:r>
        <w:rPr>
          <w:bCs/>
          <w:b/>
        </w:rPr>
        <w:t xml:space="preserve">Netherlands Amsterdam's</w:t>
      </w:r>
    </w:p>
    <w:bookmarkEnd w:id="25"/>
    <w:bookmarkStart w:id="26" w:name="migmag-welding"/>
    <w:p>
      <w:pPr>
        <w:pStyle w:val="Heading3"/>
      </w:pPr>
      <w:r>
        <w:t xml:space="preserve">4.2 MIG/MAG Welding</w:t>
      </w:r>
    </w:p>
    <w:p>
      <w:pPr>
        <w:pStyle w:val="FirstParagraph"/>
      </w:pPr>
      <w:r>
        <w:t xml:space="preserve">MIG welding offered higher deposition rates suitable for structural steelwork on new builds in</w:t>
      </w:r>
      <w:r>
        <w:t xml:space="preserve"> </w:t>
      </w:r>
      <w:r>
        <w:rPr>
          <w:bCs/>
          <w:b/>
        </w:rPr>
        <w:t xml:space="preserve">Netherlands Amsterdam's</w:t>
      </w:r>
    </w:p>
    <w:bookmarkEnd w:id="26"/>
    <w:bookmarkStart w:id="27" w:name="tig-welding"/>
    <w:p>
      <w:pPr>
        <w:pStyle w:val="Heading3"/>
      </w:pPr>
      <w:r>
        <w:t xml:space="preserve">4.3 TIG Welding</w:t>
      </w:r>
    </w:p>
    <w:p>
      <w:pPr>
        <w:pStyle w:val="FirstParagraph"/>
      </w:pPr>
      <w:r>
        <w:t xml:space="preserve">TIG welding emerged as the superior choice for precision work, particularly when joining stainless steel pipes used in</w:t>
      </w:r>
      <w:r>
        <w:t xml:space="preserve"> </w:t>
      </w:r>
      <w:r>
        <w:rPr>
          <w:bCs/>
          <w:b/>
        </w:rPr>
        <w:t xml:space="preserve">Netherlands Amsterdam's</w:t>
      </w:r>
    </w:p>
    <w:bookmarkEnd w:id="27"/>
    <w:bookmarkEnd w:id="28"/>
    <w:bookmarkStart w:id="29" w:name="Xdc0a9226cee63d715fda6c52c10f1318d5b2f65"/>
    <w:p>
      <w:pPr>
        <w:pStyle w:val="Heading2"/>
      </w:pPr>
      <w:r>
        <w:t xml:space="preserve">5.0 Recommended Solution: Hybrid Inverter Welders</w:t>
      </w:r>
    </w:p>
    <w:p>
      <w:pPr>
        <w:pStyle w:val="FirstParagraph"/>
      </w:pPr>
      <w:r>
        <w:t xml:space="preserve">Balancing the need for speed (MIG) and precision (TIG), the laboratory recommends hybrid inverter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systems. These units combine multiple processes into a single, compact device.</w:t>
      </w:r>
    </w:p>
    <w:p>
      <w:pPr>
        <w:pStyle w:val="BodyText"/>
      </w:pPr>
      <w:r>
        <w:t xml:space="preserve">Feature</w:t>
      </w:r>
    </w:p>
    <w:p>
      <w:pPr>
        <w:pStyle w:val="BodyText"/>
      </w:pPr>
      <w:r>
        <w:t xml:space="preserve">Benefit for Netherlands Amsterdam Projects</w:t>
      </w:r>
    </w:p>
    <w:p>
      <w:pPr>
        <w:pStyle w:val="BodyText"/>
      </w:pPr>
      <w:r>
        <w:t xml:space="preserve">Pulse TIG Capability</w:t>
      </w:r>
    </w:p>
    <w:p>
      <w:pPr>
        <w:pStyle w:val="BodyText"/>
      </w:pPr>
      <w:r>
        <w:t xml:space="preserve">Mitigates heat input issues on thin metals found in historic buildings.</w:t>
      </w:r>
    </w:p>
    <w:p>
      <w:pPr>
        <w:pStyle w:val="BodyText"/>
      </w:pPr>
      <w:r>
        <w:t xml:space="preserve">Digital Gas Control</w:t>
      </w:r>
    </w:p>
    <w:p>
      <w:pPr>
        <w:pStyle w:val="BodyText"/>
      </w:pPr>
      <w:r>
        <w:t xml:space="preserve">Auts precise shielding gas delivery, countering humidity effects.</w:t>
      </w:r>
    </w:p>
    <w:p>
      <w:pPr>
        <w:pStyle w:val="BodyText"/>
      </w:pPr>
      <w:r>
        <w:t xml:space="preserve">Auts precise shielding gas delivery, countering humidity effects."&gt;</w:t>
      </w:r>
    </w:p>
    <w:p>
      <w:pPr>
        <w:pStyle w:val="BodyText"/>
      </w:pPr>
      <w:r>
        <w:t xml:space="preserve">Lightweight Design (&lt; 15kg)</w:t>
      </w:r>
    </w:p>
    <w:p>
      <w:pPr>
        <w:pStyle w:val="BodyText"/>
      </w:pPr>
      <w:r>
        <w:t xml:space="preserve">Facilitates easy transport in narrow alleys and staircases common in Netherlands Amsterdam architecture.</w:t>
      </w:r>
    </w:p>
    <w:p>
      <w:pPr>
        <w:pStyle w:val="BodyText"/>
      </w:pPr>
      <w:r>
        <w:t xml:space="preserve">Eco-Mode</w:t>
      </w:r>
    </w:p>
    <w:p>
      <w:pPr>
        <w:pStyle w:val="BodyText"/>
      </w:pPr>
      <w:r>
        <w:t xml:space="preserve">Auts energy consumption by up to 30%, aligning with Dutch sustainability targets.</w:t>
      </w:r>
    </w:p>
    <w:p>
      <w:pPr>
        <w:pStyle w:val="BodyText"/>
      </w:pPr>
      <w:r>
        <w:t xml:space="preserve">Auts energy consumption by up to 30%, aligning with Dutch sustainability targets."&gt;</w:t>
      </w:r>
    </w:p>
    <w:bookmarkEnd w:id="29"/>
    <w:bookmarkStart w:id="30" w:name="safety-and-compliance-considerations"/>
    <w:p>
      <w:pPr>
        <w:pStyle w:val="Heading2"/>
      </w:pPr>
      <w:r>
        <w:t xml:space="preserve">6.0 Safety and Compliance Considerations</w:t>
      </w:r>
    </w:p>
    <w:p>
      <w:pPr>
        <w:pStyle w:val="FirstParagraph"/>
      </w:pPr>
      <w:r>
        <w:t xml:space="preserve">All equipment tested must comply with NEN-EN ISO 9606 standards for welder qualification and NEN-EN 50199 for anti-static footwear requirements in explosive atmospheres, which may be encountered in older sewer systems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 The recommended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models feature integrated earth leakage protection (ELCB) to prevent electrical shocks in damp environments.</w:t>
      </w:r>
    </w:p>
    <w:p>
      <w:pPr>
        <w:pStyle w:val="BodyText"/>
      </w:pPr>
      <w:r>
        <w:t xml:space="preserve">Furthermore, ventilation is critical. Laboratory simulations demonstrated that using fume extraction systems attached directly to the</w:t>
      </w:r>
    </w:p>
    <w:p>
      <w:pPr>
        <w:pStyle w:val="BodyText"/>
      </w:pPr>
      <w:r>
        <w:t xml:space="preserve">welderTorch reduces airborne particulates by 90%. This is vital for worker health in enclosed spaces typical of underground utility maintenance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</w:t>
      </w:r>
    </w:p>
    <w:bookmarkEnd w:id="30"/>
    <w:bookmarkStart w:id="31" w:name="cost-benefit-analysis"/>
    <w:p>
      <w:pPr>
        <w:pStyle w:val="Heading2"/>
      </w:pPr>
      <w:r>
        <w:t xml:space="preserve">7.0 Cost-Benefit Analysis</w:t>
      </w:r>
    </w:p>
    <w:p>
      <w:pPr>
        <w:pStyle w:val="FirstParagraph"/>
      </w:pPr>
      <w:r>
        <w:t xml:space="preserve">While hybrid inverters have a higher initial capital cost than traditional machines, their long-term operational efficiency outweighs this expense. Reduced rework due to higher quality welds, lower energy consumption, and decreased downtime due to equipment reliability result in significant savings over a five-year period for municipal contractors operating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.</w:t>
      </w:r>
    </w:p>
    <w:bookmarkEnd w:id="31"/>
    <w:bookmarkStart w:id="32" w:name="conclusion"/>
    <w:p>
      <w:pPr>
        <w:pStyle w:val="Heading2"/>
      </w:pPr>
      <w:r>
        <w:t xml:space="preserve">8.0 Conclusion</w:t>
      </w:r>
    </w:p>
    <w:p>
      <w:pPr>
        <w:pStyle w:val="FirstParagraph"/>
      </w:pPr>
      <w:r>
        <w:t xml:space="preserve">In conclusion, the successful execution of infrastructure projects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requires more than just skilled labor; it demands technology adapted to local environmental and logistical realities. The laboratory data strongly supports the adoption of advanced hybrid inverter</w:t>
      </w:r>
      <w:r>
        <w:t xml:space="preserve"> </w:t>
      </w:r>
      <w:r>
        <w:rPr>
          <w:bCs/>
          <w:b/>
        </w:rPr>
        <w:t xml:space="preserve">welder</w:t>
      </w:r>
      <w:r>
        <w:t xml:space="preserve"> </w:t>
      </w:r>
      <w:r>
        <w:t xml:space="preserve">systems. These machines offer the necessary portability for narrow urban spaces, the precision for historic restoration, and the robustness to handle corrosion-prone environments.</w:t>
      </w:r>
    </w:p>
    <w:p>
      <w:pPr>
        <w:pStyle w:val="BodyText"/>
      </w:pPr>
      <w:r>
        <w:t xml:space="preserve">By standardizing on this technology, municipalities and private contractors in</w:t>
      </w:r>
      <w:r>
        <w:t xml:space="preserve"> </w:t>
      </w:r>
      <w:r>
        <w:rPr>
          <w:bCs/>
          <w:b/>
        </w:rPr>
        <w:t xml:space="preserve">Netherlands Amsterdam</w:t>
      </w:r>
      <w:r>
        <w:t xml:space="preserve"> </w:t>
      </w:r>
      <w:r>
        <w:t xml:space="preserve">can ensure higher safety standards, improved weld quality, and greater environmental sustainability. This report serves as a foundational guideline for procurement decisions regarding welding equipment for future projects within the region.</w:t>
      </w:r>
    </w:p>
    <w:bookmarkEnd w:id="32"/>
    <w:bookmarkStart w:id="33" w:name="references"/>
    <w:p>
      <w:pPr>
        <w:pStyle w:val="Heading2"/>
      </w:pPr>
      <w:r>
        <w:t xml:space="preserve">9.0 References</w:t>
      </w:r>
    </w:p>
    <w:p>
      <w:pPr>
        <w:pStyle w:val="FirstParagraph"/>
      </w:pPr>
      <w:r>
        <w:t xml:space="preserve">- NEN-EN ISO 9606-1: Certification of welders – Fusion welding.</w:t>
      </w:r>
      <w:r>
        <w:br/>
      </w:r>
      <w:r>
        <w:t xml:space="preserve">- Netherlands Amsterdam Environmental Impact Reports (2023).</w:t>
      </w:r>
      <w:r>
        <w:br/>
      </w:r>
      <w:r>
        <w:t xml:space="preserve">- Material Science Journal: Corrosion Rates in High-Humidity Industrial Environments.</w:t>
      </w:r>
      <w:r>
        <w:br/>
      </w:r>
      <w:r>
        <w:t xml:space="preserve">- Dutch Occupational Safety and Health Administration (Arbo) Guidelines for Welding Operations.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Laboratory Report: Welder Specifications for Netherlands Amsterdam Applications</dc:title>
  <dc:creator/>
  <dc:language>en</dc:language>
  <cp:keywords/>
  <dcterms:created xsi:type="dcterms:W3CDTF">2026-07-29T02:49:51Z</dcterms:created>
  <dcterms:modified xsi:type="dcterms:W3CDTF">2026-07-29T02:49:51Z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