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Welder</w:t>
      </w:r>
      <w:r>
        <w:t xml:space="preserve"> </w:t>
      </w:r>
      <w:r>
        <w:t xml:space="preserve">Assessment</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Quality Assurance Department, Infrastructure Division</w:t>
      </w:r>
      <w:r>
        <w:br/>
      </w:r>
      <w:r>
        <w:rPr>
          <w:bCs/>
          <w:b/>
        </w:rPr>
        <w:t xml:space="preserve">From:</w:t>
      </w:r>
      <w:r>
        <w:t xml:space="preserve"> </w:t>
      </w:r>
      <w:r>
        <w:t xml:space="preserve">Senior Materials Science Laboratory</w:t>
      </w:r>
      <w:r>
        <w:br/>
      </w:r>
    </w:p>
    <w:bookmarkEnd w:id="20"/>
    <w:bookmarkStart w:id="21" w:name="abstract"/>
    <w:p>
      <w:pPr>
        <w:pStyle w:val="Heading2"/>
      </w:pPr>
      <w:r>
        <w:t xml:space="preserve">1. Abstract</w:t>
      </w:r>
    </w:p>
    <w:p>
      <w:pPr>
        <w:pStyle w:val="FirstParagraph"/>
      </w:pPr>
      <w:r>
        <w:t xml:space="preserve">This laboratory report provides a comprehensive evaluation of various welding technologies and specific equipment models designated for heavy industrial use. The primary objective of this assessment is to determine the most suitable</w:t>
      </w:r>
      <w:r>
        <w:t xml:space="preserve"> </w:t>
      </w:r>
      <w:r>
        <w:rPr>
          <w:bCs/>
          <w:b/>
        </w:rPr>
        <w:t xml:space="preserve">welder</w:t>
      </w:r>
      <w:r>
        <w:t xml:space="preserve"> </w:t>
      </w:r>
      <w:r>
        <w:t xml:space="preserve">configurations that meet the stringent regulatory, safety, and performance standards required within the United Kingdom London region. Given the complex infrastructure projects currently underway in one of Europe's most demanding urban environments, it is imperative that all welding apparatus undergo rigorous testing. This document outlines the methodologies employed, results obtained from metallurgical and electrical stress tests, and concludes with specific recommendations for procurement.</w:t>
      </w:r>
    </w:p>
    <w:bookmarkEnd w:id="21"/>
    <w:bookmarkStart w:id="22" w:name="introduction"/>
    <w:p>
      <w:pPr>
        <w:pStyle w:val="Heading2"/>
      </w:pPr>
      <w:r>
        <w:t xml:space="preserve">2. Introduction</w:t>
      </w:r>
    </w:p>
    <w:p>
      <w:pPr>
        <w:pStyle w:val="FirstParagraph"/>
      </w:pPr>
      <w:r>
        <w:t xml:space="preserve">The construction and maintenance sectors in United Kingdom London are characterized by high-density environments, strict environmental regulations, and a critical need for structural integrity. The role of the</w:t>
      </w:r>
      <w:r>
        <w:t xml:space="preserve"> </w:t>
      </w:r>
      <w:r>
        <w:rPr>
          <w:bCs/>
          <w:b/>
        </w:rPr>
        <w:t xml:space="preserve">welder</w:t>
      </w:r>
      <w:r>
        <w:t xml:space="preserve"> </w:t>
      </w:r>
      <w:r>
        <w:t xml:space="preserve">is not merely functional but pivotal to the safety of public infrastructure, including bridges, railway networks (such as Crossrail/Elizabeth Line extensions), and high-rise commercial developments. This report aims to analyze how modern welding solutions adapt to these specific challenges.</w:t>
      </w:r>
    </w:p>
    <w:p>
      <w:pPr>
        <w:pStyle w:val="BodyText"/>
      </w:pPr>
      <w:r>
        <w:t xml:space="preserve">The scope of this laboratory analysis covers arc stability, thermal efficiency, emissions output, and ergonomic safety features. Particular attention is paid to compliance with British Standards (BS) and European Norms (EN), which are legally binding for construction projects in United Kingdom London. By focusing on these variables, we ensure that the selected equipment will perform reliably under the unique climatic and logistical constraints of a major metropolitan hub.</w:t>
      </w:r>
    </w:p>
    <w:bookmarkEnd w:id="22"/>
    <w:bookmarkStart w:id="26" w:name="methodology"/>
    <w:p>
      <w:pPr>
        <w:pStyle w:val="Heading2"/>
      </w:pPr>
      <w:r>
        <w:t xml:space="preserve">3. Methodology</w:t>
      </w:r>
    </w:p>
    <w:p>
      <w:pPr>
        <w:pStyle w:val="FirstParagraph"/>
      </w:pPr>
      <w:r>
        <w:t xml:space="preserve">To ensure accuracy and reproducibility, our laboratory employed a multi-stage testing protocol designed to simulate real-world conditions found in United Kingdom London construction sites.</w:t>
      </w:r>
    </w:p>
    <w:bookmarkStart w:id="23" w:name="sample-preparation"/>
    <w:p>
      <w:pPr>
        <w:pStyle w:val="Heading3"/>
      </w:pPr>
      <w:r>
        <w:t xml:space="preserve">3.1 Sample Preparation</w:t>
      </w:r>
    </w:p>
    <w:p>
      <w:pPr>
        <w:pStyle w:val="FirstParagraph"/>
      </w:pPr>
      <w:r>
        <w:t xml:space="preserve">We utilized standardized steel samples (S355 grade, commonly specified for structural work in the UK) cut to specific dimensions. The surface preparation involved grinding to remove mill scale, ensuring consistent weld penetration analysis.</w:t>
      </w:r>
    </w:p>
    <w:bookmarkEnd w:id="23"/>
    <w:bookmarkStart w:id="24" w:name="environmental-simulation"/>
    <w:p>
      <w:pPr>
        <w:pStyle w:val="Heading3"/>
      </w:pPr>
      <w:r>
        <w:t xml:space="preserve">3.2 Environmental Simulation</w:t>
      </w:r>
    </w:p>
    <w:p>
      <w:pPr>
        <w:pStyle w:val="FirstParagraph"/>
      </w:pPr>
      <w:r>
        <w:t xml:space="preserve">A significant portion of the testing was conducted in a controlled chamber simulating the variable weather conditions typical of United Kingdom London. This included cycles of high humidity (up to 85%), moderate temperature fluctuations between 5°C and 15°C, and simulated wind gusts to test portable unit stability. This simulation is crucial because outdoor welding in the capital city often faces unpredictable atmospheric changes.</w:t>
      </w:r>
    </w:p>
    <w:bookmarkEnd w:id="24"/>
    <w:bookmarkStart w:id="25" w:name="testing-apparatus"/>
    <w:p>
      <w:pPr>
        <w:pStyle w:val="Heading3"/>
      </w:pPr>
      <w:r>
        <w:t xml:space="preserve">3.3 Testing Apparatus</w:t>
      </w:r>
    </w:p>
    <w:p>
      <w:pPr>
        <w:pStyle w:val="FirstParagraph"/>
      </w:pPr>
      <w:r>
        <w:t xml:space="preserve">We tested three primary categories of</w:t>
      </w:r>
      <w:r>
        <w:t xml:space="preserve"> </w:t>
      </w:r>
      <w:r>
        <w:rPr>
          <w:bCs/>
          <w:b/>
        </w:rPr>
        <w:t xml:space="preserve">welder</w:t>
      </w:r>
      <w:r>
        <w:t xml:space="preserve"> </w:t>
      </w:r>
      <w:r>
        <w:t xml:space="preserve">technology: Metal Inert Gas (MIG), Tungsten Inert Gas (TIG), and Stick Welding (SMAW) inverters. Key metrics measured included arc voltage stability, spatter generation rates, and energy consumption efficiency.</w:t>
      </w:r>
    </w:p>
    <w:bookmarkEnd w:id="25"/>
    <w:bookmarkEnd w:id="26"/>
    <w:bookmarkStart w:id="27" w:name="results"/>
    <w:p>
      <w:pPr>
        <w:pStyle w:val="Heading2"/>
      </w:pPr>
      <w:r>
        <w:t xml:space="preserve">4. Results</w:t>
      </w:r>
    </w:p>
    <w:p>
      <w:pPr>
        <w:pStyle w:val="FirstParagraph"/>
      </w:pPr>
      <w:r>
        <w:t xml:space="preserve">The data collected from the laboratory tests yielded several critical findings regarding the performance of different welding units in simulated United Kingdom London conditions.</w:t>
      </w:r>
    </w:p>
    <w:p>
      <w:pPr>
        <w:pStyle w:val="BodyText"/>
      </w:pPr>
      <w:r>
        <w:t xml:space="preserve">Metric</w:t>
      </w:r>
    </w:p>
    <w:p>
      <w:pPr>
        <w:pStyle w:val="BodyText"/>
      </w:pPr>
      <w:r>
        <w:t xml:space="preserve">MIG Inverter</w:t>
      </w:r>
    </w:p>
    <w:p>
      <w:pPr>
        <w:pStyle w:val="BodyText"/>
      </w:pPr>
      <w:r>
        <w:t xml:space="preserve">TIG Inverter</w:t>
      </w:r>
    </w:p>
    <w:p>
      <w:pPr>
        <w:pStyle w:val="BodyText"/>
      </w:pPr>
      <w:r>
        <w:t xml:space="preserve">SMAW Stick Unit</w:t>
      </w:r>
    </w:p>
    <w:p>
      <w:pPr>
        <w:pStyle w:val="BodyText"/>
      </w:pPr>
      <w:r>
        <w:t xml:space="preserve">Arc Stability (Volts)</w:t>
      </w:r>
    </w:p>
    <w:p>
      <w:pPr>
        <w:pStyle w:val="BodyText"/>
      </w:pPr>
      <w:r>
        <w:t xml:space="preserve">± 0.5V</w:t>
      </w:r>
    </w:p>
    <w:p>
      <w:pPr>
        <w:pStyle w:val="BodyText"/>
      </w:pPr>
      <w:r>
        <w:t xml:space="preserve">± 0.2V</w:t>
      </w:r>
    </w:p>
    <w:p>
      <w:pPr>
        <w:pStyle w:val="BodyText"/>
      </w:pPr>
      <w:r>
        <w:t xml:space="preserve">+/-1.5V</w:t>
      </w:r>
    </w:p>
    <w:p>
      <w:pPr>
        <w:pStyle w:val="BodyText"/>
      </w:pPr>
      <w:r>
        <w:t xml:space="preserve">Spatter Rate (%)</w:t>
      </w:r>
    </w:p>
    <w:p>
      <w:pPr>
        <w:pStyle w:val="BodyText"/>
      </w:pPr>
      <w:r>
        <w:t xml:space="preserve">&lt; 5%</w:t>
      </w:r>
    </w:p>
    <w:p>
      <w:pPr>
        <w:pStyle w:val="BodyText"/>
      </w:pPr>
      <w:r>
        <w:t xml:space="preserve">&lt; 2%</w:t>
      </w:r>
    </w:p>
    <w:p>
      <w:pPr>
        <w:pStyle w:val="BodyText"/>
      </w:pPr>
      <w:r>
        <w:t xml:space="preserve">&lt; 1%</w:t>
      </w:r>
    </w:p>
    <w:p>
      <w:pPr>
        <w:pStyle w:val="BodyText"/>
      </w:pPr>
      <w:r>
        <w:t xml:space="preserve">Emissions (Fume Generation)</w:t>
      </w:r>
    </w:p>
    <w:p>
      <w:pPr>
        <w:pStyle w:val="BodyText"/>
      </w:pPr>
      <w:r>
        <w:t xml:space="preserve">Medium</w:t>
      </w:r>
    </w:p>
    <w:p>
      <w:pPr>
        <w:pStyle w:val="BodyText"/>
      </w:pPr>
      <w:r>
        <w:t xml:space="preserve">Portability (Weight kg)</w:t>
      </w:r>
    </w:p>
    <w:p>
      <w:pPr>
        <w:pStyle w:val="BodyText"/>
      </w:pPr>
      <w:r>
        <w:t xml:space="preserve">Ductility (Post-Weld)</w:t>
      </w:r>
    </w:p>
    <w:p>
      <w:pPr>
        <w:pStyle w:val="BodyText"/>
      </w:pPr>
      <w:r>
        <w:t xml:space="preserve">The MIG inverter demonstrated the highest efficiency for high-volume structural steelwork common in United Kingdom London infrastructure projects due to its speed and ease of use. However, the TIG unit provided superior precision for thinner gauge metals often found in architectural finishes.</w:t>
      </w:r>
    </w:p>
    <w:bookmarkEnd w:id="27"/>
    <w:bookmarkStart w:id="30" w:name="discussion"/>
    <w:p>
      <w:pPr>
        <w:pStyle w:val="Heading2"/>
      </w:pPr>
      <w:r>
        <w:t xml:space="preserve">5. Discussion</w:t>
      </w:r>
    </w:p>
    <w:p>
      <w:pPr>
        <w:pStyle w:val="FirstParagraph"/>
      </w:pPr>
      <w:r>
        <w:t xml:space="preserve">The implications of these results are significant for procurement decisions in United Kingdom London. The high humidity levels simulated in our lab correlated with increased spatter rates in older transformer-based welders, a problem effectively mitigated by the new-generation inverters tested.</w:t>
      </w:r>
    </w:p>
    <w:bookmarkStart w:id="28" w:name="regulatory-compliance"/>
    <w:p>
      <w:pPr>
        <w:pStyle w:val="Heading3"/>
      </w:pPr>
      <w:r>
        <w:t xml:space="preserve">5.1 Regulatory Compliance</w:t>
      </w:r>
    </w:p>
    <w:p>
      <w:pPr>
        <w:pStyle w:val="FirstParagraph"/>
      </w:pPr>
      <w:r>
        <w:t xml:space="preserve">All recommended units comply with BS EN ISO 4063 standards. Furthermore, given the specific environmental concerns in United Kingdom London, units emitting lower fumes were prioritized to adhere to Health and Safety Executive (HSE) guidelines for indoor and confined space welding.</w:t>
      </w:r>
    </w:p>
    <w:bookmarkEnd w:id="28"/>
    <w:bookmarkStart w:id="29" w:name="ergonomics-and-urban-logistics"/>
    <w:p>
      <w:pPr>
        <w:pStyle w:val="Heading3"/>
      </w:pPr>
      <w:r>
        <w:t xml:space="preserve">5.2 Ergonomics and Urban Logistics</w:t>
      </w:r>
    </w:p>
    <w:p>
      <w:pPr>
        <w:pStyle w:val="FirstParagraph"/>
      </w:pPr>
      <w:r>
        <w:t xml:space="preserve">In a congested city like United Kingdom London, site access can be limited. The lightweight nature of the tested inverter-based</w:t>
      </w:r>
      <w:r>
        <w:t xml:space="preserve"> </w:t>
      </w:r>
      <w:r>
        <w:rPr>
          <w:bCs/>
          <w:b/>
        </w:rPr>
        <w:t xml:space="preserve">welder</w:t>
      </w:r>
      <w:r>
        <w:t xml:space="preserve">s allows for easier transportation via public logistics channels or small service elevators, reducing the physical burden on workers and improving overall site efficiency.</w:t>
      </w:r>
    </w:p>
    <w:bookmarkEnd w:id="29"/>
    <w:bookmarkEnd w:id="30"/>
    <w:bookmarkStart w:id="31" w:name="conclusion"/>
    <w:p>
      <w:pPr>
        <w:pStyle w:val="Heading2"/>
      </w:pPr>
      <w:r>
        <w:t xml:space="preserve">6. Conclusion</w:t>
      </w:r>
    </w:p>
    <w:p>
      <w:pPr>
        <w:pStyle w:val="FirstParagraph"/>
      </w:pPr>
      <w:r>
        <w:t xml:space="preserve">This laboratory report concludes that modern inverter-based welding technology offers the optimal balance of performance, safety, and efficiency for operations in United Kingdom London. Specifically, we recommend the adoption of digitally controlled MIG units for primary structural work and TIG units for precision tasks. These choices ensure compliance with local regulations while maximizing productivity.</w:t>
      </w:r>
    </w:p>
    <w:p>
      <w:pPr>
        <w:pStyle w:val="BodyText"/>
      </w:pPr>
      <w:r>
        <w:t xml:space="preserve">The findings affirm that investing in high-quality</w:t>
      </w:r>
      <w:r>
        <w:t xml:space="preserve"> </w:t>
      </w:r>
      <w:r>
        <w:rPr>
          <w:bCs/>
          <w:b/>
        </w:rPr>
        <w:t xml:space="preserve">welder</w:t>
      </w:r>
      <w:r>
        <w:t xml:space="preserve"> </w:t>
      </w:r>
      <w:r>
        <w:t xml:space="preserve">equipment is not just a technical necessity but a strategic advantage for any contractor operating within the complex regulatory and physical landscape of United Kingdom London. Future testing should focus on automated welding robots to further enhance precision in large-scale civil engineering projects.</w:t>
      </w:r>
    </w:p>
    <w:p>
      <w:pPr>
        <w:pStyle w:val="BodyText"/>
      </w:pPr>
      <w:r>
        <w:rPr>
          <w:iCs/>
          <w:i/>
        </w:rPr>
        <w:t xml:space="preserve">Note: This document is intended for internal technical review only. All data reflects laboratory conditions and may vary slightly under uncontrolled field environments in United Kingdom London.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Welder Assessment</dc:title>
  <dc:creator/>
  <dc:language>en</dc:language>
  <cp:keywords/>
  <dcterms:created xsi:type="dcterms:W3CDTF">2026-07-29T02:05:58Z</dcterms:created>
  <dcterms:modified xsi:type="dcterms:W3CDTF">2026-07-29T02:05:58Z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