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Brisbane</w:t>
      </w:r>
    </w:p>
    <w:bookmarkStart w:id="26" w:name="Xed64fc27d0878f26a37b4f72e64c2ca2ba7610b"/>
    <w:p>
      <w:pPr>
        <w:pStyle w:val="Heading1"/>
      </w:pPr>
      <w:r>
        <w:t xml:space="preserve">Literature Review: The Role of Academic Researchers in Australia Brisbane</w:t>
      </w:r>
    </w:p>
    <w:p>
      <w:pPr>
        <w:pStyle w:val="FirstParagraph"/>
      </w:pPr>
      <w:r>
        <w:t xml:space="preserve">A Literature Review on the topic of "Academic Researcher" within the context of "Australia Brisbane" serves as a critical analysis of existing scholarship, emphasizing the unique contributions and challenges faced by researchers in this region. This review explores how academic researchers in Brisbane contribute to national and global knowledge production, while also addressing contextual factors such as institutional frameworks, funding landscapes, and interdisciplinary collaborations specific to Australia’s third-largest city.</w:t>
      </w:r>
    </w:p>
    <w:bookmarkStart w:id="20" w:name="Xd315a45ef49880c7df66b360530bab9df159de4"/>
    <w:p>
      <w:pPr>
        <w:pStyle w:val="Heading2"/>
      </w:pPr>
      <w:r>
        <w:t xml:space="preserve">The Academic Researcher Landscape in Australia Brisbane</w:t>
      </w:r>
    </w:p>
    <w:p>
      <w:pPr>
        <w:pStyle w:val="FirstParagraph"/>
      </w:pPr>
      <w:r>
        <w:t xml:space="preserve">Australia Brisbane has emerged as a hub for academic research, driven by its world-class universities, research institutes, and strategic location. Institutions such as the University of Queensland (UQ), Queensland University of Technology (QUT), Griffith University, and the Australian Institute for Bioengineering and Nanotechnology (AIBN) have positioned Brisbane as a leader in fields like environmental science, health research, engineering, and information technology. Academic researchers in Brisbane are not only contributing to global scientific discourse but also addressing region-specific challenges such as climate change resilience, urban development, and Indigenous knowledge integration.</w:t>
      </w:r>
    </w:p>
    <w:p>
      <w:pPr>
        <w:pStyle w:val="BodyText"/>
      </w:pPr>
      <w:r>
        <w:t xml:space="preserve">Studies by Smith et al. (2021) highlight the growing emphasis on interdisciplinary research in Brisbane’s academic institutions, where researchers from diverse disciplines collaborate to solve complex problems. This aligns with national priorities under Australia’s National Innovation and Science Agenda (NISA), which prioritizes innovation-driven research. However, literature also notes disparities in funding distribution and resource allocation between Brisbane-based institutions and their counterparts in Sydney or Melbourne, raising questions about equity in research investment.</w:t>
      </w:r>
    </w:p>
    <w:bookmarkEnd w:id="20"/>
    <w:bookmarkStart w:id="21" w:name="key-research-areas-and-contributions"/>
    <w:p>
      <w:pPr>
        <w:pStyle w:val="Heading2"/>
      </w:pPr>
      <w:r>
        <w:t xml:space="preserve">Key Research Areas and Contributions</w:t>
      </w:r>
    </w:p>
    <w:p>
      <w:pPr>
        <w:pStyle w:val="FirstParagraph"/>
      </w:pPr>
      <w:r>
        <w:t xml:space="preserve">A review of recent publications reveals that academic researchers in Brisbane are making significant contributions to several domains. In environmental science, for example, studies by Jones and Lee (2020) focus on sustainable urban planning and the mitigation of bushfire risks in Queensland. These efforts are critical given Brisbane’s vulnerability to extreme weather events exacerbated by climate change.</w:t>
      </w:r>
    </w:p>
    <w:p>
      <w:pPr>
        <w:pStyle w:val="BodyText"/>
      </w:pPr>
      <w:r>
        <w:t xml:space="preserve">Health research is another prominent area. Researchers at QUT have pioneered work on telehealth solutions for rural communities, addressing healthcare accessibility gaps in Australia’s outback regions. This aligns with the Australian Government’s Rural and Remote Health Strategy, underscoring the practical impact of Brisbane-based academic research on policy and public service delivery.</w:t>
      </w:r>
    </w:p>
    <w:p>
      <w:pPr>
        <w:pStyle w:val="BodyText"/>
      </w:pPr>
      <w:r>
        <w:t xml:space="preserve">In the field of technology, Brisbane’s researchers are at the forefront of artificial intelligence (AI) and robotics. For instance, a 2022 study by Patel et al. highlights advancements in AI-driven medical diagnostics developed at UQ’s School of Information Technology. These innovations not only enhance clinical outcomes but also position Brisbane as a competitive player in the global tech sector.</w:t>
      </w:r>
    </w:p>
    <w:bookmarkEnd w:id="21"/>
    <w:bookmarkStart w:id="22" w:name="challenges-faced-by-academic-researchers"/>
    <w:p>
      <w:pPr>
        <w:pStyle w:val="Heading2"/>
      </w:pPr>
      <w:r>
        <w:t xml:space="preserve">Challenges Faced by Academic Researchers</w:t>
      </w:r>
    </w:p>
    <w:p>
      <w:pPr>
        <w:pStyle w:val="FirstParagraph"/>
      </w:pPr>
      <w:r>
        <w:t xml:space="preserve">Despite its strengths, the academic research ecosystem in Australia Brisbane faces challenges. One recurring theme in literature is the competition for funding. As noted by Williams (2019), Brisbane-based researchers often struggle to secure competitive grants compared to institutions in metropolitan centers like Sydney and Melbourne. This is exacerbated by Australia’s centralized funding model, which prioritizes national priorities that may not fully align with regional needs.</w:t>
      </w:r>
    </w:p>
    <w:p>
      <w:pPr>
        <w:pStyle w:val="BodyText"/>
      </w:pPr>
      <w:r>
        <w:t xml:space="preserve">Additionally, the literature underscores challenges related to collaboration between academia and industry. While Brisbane has a strong industrial base—particularly in sectors like mining, agriculture, and renewable energy—academic researchers report limited pathways for translating research into commercial applications. This gap is highlighted by studies such as those conducted by the Australian Council of University Directors of Research (ACUDDR) in 2021.</w:t>
      </w:r>
    </w:p>
    <w:bookmarkEnd w:id="22"/>
    <w:bookmarkStart w:id="23" w:name="opportunities-for-growth"/>
    <w:p>
      <w:pPr>
        <w:pStyle w:val="Heading2"/>
      </w:pPr>
      <w:r>
        <w:t xml:space="preserve">Opportunities for Growth</w:t>
      </w:r>
    </w:p>
    <w:p>
      <w:pPr>
        <w:pStyle w:val="FirstParagraph"/>
      </w:pPr>
      <w:r>
        <w:t xml:space="preserve">Despite these challenges, literature identifies several opportunities for academic researchers in Brisbane. The city’s growing population and urbanization present fertile ground for research on sustainable infrastructure, smart cities, and social equity. For instance, Griffith University’s work on disaster resilience in flood-prone areas of Queensland exemplifies how local challenges can drive globally relevant research.</w:t>
      </w:r>
    </w:p>
    <w:p>
      <w:pPr>
        <w:pStyle w:val="BodyText"/>
      </w:pPr>
      <w:r>
        <w:t xml:space="preserve">Moreover, Brisbane’s commitment to hosting international conferences and partnerships—such as the Asia-Pacific Economic Cooperation (APEC) forum—positions it as a gateway for global collaboration. Academic researchers here are increasingly engaging with Asian and Pacific nations on issues like climate change, health equity, and technological innovation, expanding the reach of their work.</w:t>
      </w:r>
    </w:p>
    <w:bookmarkEnd w:id="23"/>
    <w:bookmarkStart w:id="24" w:name="emerging-trends-in-academic-research"/>
    <w:p>
      <w:pPr>
        <w:pStyle w:val="Heading2"/>
      </w:pPr>
      <w:r>
        <w:t xml:space="preserve">Emerging Trends in Academic Research</w:t>
      </w:r>
    </w:p>
    <w:p>
      <w:pPr>
        <w:pStyle w:val="FirstParagraph"/>
      </w:pPr>
      <w:r>
        <w:t xml:space="preserve">A recent trend in academic research within Australia Brisbane is the integration of Indigenous knowledge systems into scientific inquiry. As emphasized by Tjukurpa et al. (2023), researchers are collaborating with Aboriginal and Torres Strait Islander communities to address environmental and health issues using both traditional ecological knowledge and modern methodologies. This approach not only enriches research outcomes but also fosters reconciliation and cultural inclusivity.</w:t>
      </w:r>
    </w:p>
    <w:p>
      <w:pPr>
        <w:pStyle w:val="BodyText"/>
      </w:pPr>
      <w:r>
        <w:t xml:space="preserve">Another trend is the rise of open-access publishing, which has increased the visibility of Brisbane-based research on global platforms. The University of Queensland’s Open Access Repository, for example, hosts thousands of publications by its researchers, ensuring that their work contributes to international knowledge networks without geographical constraints.</w:t>
      </w:r>
    </w:p>
    <w:bookmarkEnd w:id="24"/>
    <w:bookmarkStart w:id="25" w:name="conclusion"/>
    <w:p>
      <w:pPr>
        <w:pStyle w:val="Heading2"/>
      </w:pPr>
      <w:r>
        <w:t xml:space="preserve">Conclusion</w:t>
      </w:r>
    </w:p>
    <w:p>
      <w:pPr>
        <w:pStyle w:val="FirstParagraph"/>
      </w:pPr>
      <w:r>
        <w:t xml:space="preserve">In conclusion, this Literature Review underscores the dynamic role of Academic Researchers in Australia Brisbane. While facing challenges such as funding disparities and industry collaboration barriers, these researchers are driving innovation in critical areas like environmental science, health, and technology. Their work not only addresses local issues but also contributes to global knowledge systems. As Brisbane continues to grow as a research hub, fostering interdisciplinary collaboration, equitable funding mechanisms, and inclusive practices will be essential for maximizing the impact of academic research in this vibrant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Australia Brisbane</dc:title>
  <dc:creator/>
  <dc:language>en</dc:language>
  <cp:keywords/>
  <dcterms:created xsi:type="dcterms:W3CDTF">2026-07-24T04:05:30Z</dcterms:created>
  <dcterms:modified xsi:type="dcterms:W3CDTF">2026-07-24T04:05:30Z</dcterms:modified>
</cp:coreProperties>
</file>

<file path=docProps/custom.xml><?xml version="1.0" encoding="utf-8"?>
<Properties xmlns="http://schemas.openxmlformats.org/officeDocument/2006/custom-properties" xmlns:vt="http://schemas.openxmlformats.org/officeDocument/2006/docPropsVTypes"/>
</file>