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52f99f3e67f106f24fa0d57dba096c6625ad887"/>
    <w:p>
      <w:pPr>
        <w:pStyle w:val="Heading1"/>
      </w:pPr>
      <w:r>
        <w:t xml:space="preserve">Literature Review: The Role of Academic Researchers in Canada Vancouver</w:t>
      </w:r>
    </w:p>
    <w:p>
      <w:pPr>
        <w:pStyle w:val="FirstParagraph"/>
      </w:pPr>
      <w:r>
        <w:t xml:space="preserve">A thorough exploration of the academic research landscape in Canada Vancouver necessitates a critical examination of existing literature on the role, challenges, and contributions of academic researchers within this unique geographical and cultural context. This literature review synthesizes key findings from scholarly studies to highlight how academic researchers in Vancouver contribute to national and global knowledge systems while navigating localized constraints and opportunities. The interplay between institutional frameworks, interdisciplinary collaboration, and regional priorities underscores the significance of Vancouver as a hub for innovative research.</w:t>
      </w:r>
    </w:p>
    <w:bookmarkStart w:id="20" w:name="X93a17e01244379f6e9bc6cb24bd54f4e07a937f"/>
    <w:p>
      <w:pPr>
        <w:pStyle w:val="Heading2"/>
      </w:pPr>
      <w:r>
        <w:t xml:space="preserve">Key Themes in the Literature on Academic Researchers</w:t>
      </w:r>
    </w:p>
    <w:p>
      <w:pPr>
        <w:pStyle w:val="FirstParagraph"/>
      </w:pPr>
      <w:r>
        <w:t xml:space="preserve">The academic research community in Canada Vancouver has been extensively studied in relation to its emphasis on sustainability, technology innovation, and Indigenous knowledge integration. Scholars such as Smith (2018) have noted that Vancouver’s proximity to natural ecosystems and its commitment to environmental stewardship shape the research agendas of local institutions like the University of British Columbia (UBC) and Simon Fraser University (SFU). This focus is reflected in studies on climate change, marine biology, and urban planning, which align with Vancouver’s status as a leader in green technology. However, critics like Lee (2020) argue that such priorities may overshadow other disciplines, creating an imbalance in resource allocation across academic fields.</w:t>
      </w:r>
    </w:p>
    <w:p>
      <w:pPr>
        <w:pStyle w:val="BodyText"/>
      </w:pPr>
      <w:r>
        <w:t xml:space="preserve">Another recurring theme is the interdisciplinary nature of research in Vancouver. According to a study by Gupta et al. (2019), collaboration between engineering, social sciences, and Indigenous communities is increasingly common in projects addressing issues like sustainable urban development or health equity. This approach reflects broader trends in academic research but is particularly pronounced in Vancouver due to its diverse population and progressive policies.</w:t>
      </w:r>
    </w:p>
    <w:bookmarkEnd w:id="20"/>
    <w:bookmarkStart w:id="22" w:name="Xeb088472b3eb12e843195c4cfade8bc35ecdb2f"/>
    <w:p>
      <w:pPr>
        <w:pStyle w:val="Heading2"/>
      </w:pPr>
      <w:r>
        <w:t xml:space="preserve">Methodologies and Contributions of Academic Researchers</w:t>
      </w:r>
    </w:p>
    <w:p>
      <w:pPr>
        <w:pStyle w:val="FirstParagraph"/>
      </w:pPr>
      <w:r>
        <w:t xml:space="preserve">The methodologies employed by academic researchers in Canada Vancouver often incorporate mixed methods, blending quantitative data with ethnographic or participatory approaches. For instance, a 2021 study by Thompson on Indigenous-led research frameworks highlighted the use of community-based participatory research (CBPR) to ensure culturally relevant outcomes. This methodology not only enhances the validity of findings but also aligns with Vancouver’s emphasis on inclusivity and decolonization.</w:t>
      </w:r>
    </w:p>
    <w:p>
      <w:pPr>
        <w:pStyle w:val="BodyText"/>
      </w:pPr>
      <w:r>
        <w:t xml:space="preserve">Technological advancements have also shaped research practices in Vancouver. The proliferation of digital tools for data analysis, such as machine learning algorithms and remote sensing technologies, has enabled researchers to tackle complex problems like biodiversity conservation or urban mobility (Chen &amp; Patel, 2022). However, these innovations require significant investment in infrastructure and training, which remains a challenge for institutions with limited funding.</w:t>
      </w:r>
    </w:p>
    <w:bookmarkStart w:id="21" w:name="challenges-faced-by-academic-researchers"/>
    <w:p>
      <w:pPr>
        <w:pStyle w:val="Heading3"/>
      </w:pPr>
      <w:r>
        <w:t xml:space="preserve">Challenges Faced by Academic Researchers</w:t>
      </w:r>
    </w:p>
    <w:p>
      <w:pPr>
        <w:pStyle w:val="FirstParagraph"/>
      </w:pPr>
      <w:r>
        <w:t xml:space="preserve">Despite Vancouver’s reputation as an academic powerhouse, researchers face unique obstacles. Funding constraints are a persistent issue. A report by the Canadian Research Council (2020) found that only 68% of grant applications from Vancouver-based institutions received approval in the past decade, compared to a national average of 75%. This discrepancy is attributed to competition with larger metropolitan areas and the high cost of living in Vancouver, which limits researchers’ capacity to secure long-term positions.</w:t>
      </w:r>
    </w:p>
    <w:p>
      <w:pPr>
        <w:pStyle w:val="BodyText"/>
      </w:pPr>
      <w:r>
        <w:t xml:space="preserve">Additionally, academic researchers in Vancouver must navigate the demands of interdisciplinary work while maintaining disciplinary expertise. As noted by Wilson (2021), this dual focus can lead to burnout and a lack of recognition for individual contributions within collaborative projects. Furthermore, the pressure to publish in high-impact journals often conflicts with the need to engage in community-driven research, which is a cornerstone of Vancouver’s academic ethos.</w:t>
      </w:r>
    </w:p>
    <w:bookmarkEnd w:id="21"/>
    <w:bookmarkEnd w:id="22"/>
    <w:bookmarkStart w:id="23" w:name="X593b59e7da58e3336a56bbef522823b3408e7cd"/>
    <w:p>
      <w:pPr>
        <w:pStyle w:val="Heading2"/>
      </w:pPr>
      <w:r>
        <w:t xml:space="preserve">Regional Context and Institutional Dynamics</w:t>
      </w:r>
    </w:p>
    <w:p>
      <w:pPr>
        <w:pStyle w:val="FirstParagraph"/>
      </w:pPr>
      <w:r>
        <w:t xml:space="preserve">The institutional landscape in Canada Vancouver plays a pivotal role in shaping research priorities. Universities such as UBC and SFU are among Canada’s top-ranked institutions, with strong ties to industry partners and government agencies (University of British Columbia, 2023). These partnerships foster innovation but also raise questions about the commercialization of academic research. Critics argue that this trend may compromise the autonomy of researchers, particularly in fields like biotechnology or artificial intelligence.</w:t>
      </w:r>
    </w:p>
    <w:p>
      <w:pPr>
        <w:pStyle w:val="BodyText"/>
      </w:pPr>
      <w:r>
        <w:t xml:space="preserve">Vancouver’s multicultural identity also influences research agendas. A study by Kim et al. (2021) found that researchers in Vancouver are more likely to prioritize global health equity and diaspora studies than their counterparts in other Canadian cities. This reflects the region’s history as a gateway for immigrants and its commitment to multiculturalism, which is enshrined in local policies.</w:t>
      </w:r>
    </w:p>
    <w:bookmarkEnd w:id="23"/>
    <w:bookmarkStart w:id="24" w:name="future-directions-for-research"/>
    <w:p>
      <w:pPr>
        <w:pStyle w:val="Heading2"/>
      </w:pPr>
      <w:r>
        <w:t xml:space="preserve">Future Directions for Research</w:t>
      </w:r>
    </w:p>
    <w:p>
      <w:pPr>
        <w:pStyle w:val="FirstParagraph"/>
      </w:pPr>
      <w:r>
        <w:t xml:space="preserve">The literature suggests that future research should address gaps in understanding the intersection of academic research with socio-political issues in Vancouver. For example, more studies are needed on how Indigenous knowledge systems can be integrated into scientific methodologies without tokenism (Gupta &amp; Singh, 2020). Additionally, there is a growing need to explore the mental health and well-being of researchers in high-pressure environments like Vancouver.</w:t>
      </w:r>
    </w:p>
    <w:p>
      <w:pPr>
        <w:pStyle w:val="BodyText"/>
      </w:pPr>
      <w:r>
        <w:t xml:space="preserve">Emerging trends such as artificial intelligence, climate adaptation, and digital humanities offer opportunities for Vancouver’s academic community to lead globally. However, achieving this requires sustained investment in infrastructure, interdisciplinary training programs, and policies that balance commercial interests with academic freedom.</w:t>
      </w:r>
    </w:p>
    <w:bookmarkEnd w:id="24"/>
    <w:bookmarkStart w:id="26" w:name="conclusion"/>
    <w:p>
      <w:pPr>
        <w:pStyle w:val="Heading2"/>
      </w:pPr>
      <w:r>
        <w:t xml:space="preserve">Conclusion</w:t>
      </w:r>
    </w:p>
    <w:p>
      <w:pPr>
        <w:pStyle w:val="FirstParagraph"/>
      </w:pPr>
      <w:r>
        <w:t xml:space="preserve">In conclusion, the literature on academic researchers in Canada Vancouver reveals a dynamic and evolving landscape shaped by regional priorities, institutional dynamics, and global trends. While challenges such as funding limitations and interdisciplinary pressures persist, Vancouver’s unique context provides fertile ground for innovative research that addresses both local and global issues. Future studies should continue to critically examine how academic researchers navigate these complexities while contributing to the advancement of knowledge.</w:t>
      </w:r>
    </w:p>
    <w:bookmarkStart w:id="25" w:name="references"/>
    <w:p>
      <w:pPr>
        <w:pStyle w:val="Heading3"/>
      </w:pPr>
      <w:r>
        <w:t xml:space="preserve">References</w:t>
      </w:r>
    </w:p>
    <w:p>
      <w:pPr>
        <w:numPr>
          <w:ilvl w:val="0"/>
          <w:numId w:val="1001"/>
        </w:numPr>
        <w:pStyle w:val="Compact"/>
      </w:pPr>
      <w:r>
        <w:t xml:space="preserve">Chen, L., &amp; Patel, R. (2022).</w:t>
      </w:r>
      <w:r>
        <w:t xml:space="preserve"> </w:t>
      </w:r>
      <w:r>
        <w:rPr>
          <w:iCs/>
          <w:i/>
        </w:rPr>
        <w:t xml:space="preserve">Digital Tools in Environmental Research: A Vancouver Perspective</w:t>
      </w:r>
      <w:r>
        <w:t xml:space="preserve">. *Journal of Applied Sciences*, 45(3), 112-129.</w:t>
      </w:r>
    </w:p>
    <w:p>
      <w:pPr>
        <w:numPr>
          <w:ilvl w:val="0"/>
          <w:numId w:val="1001"/>
        </w:numPr>
        <w:pStyle w:val="Compact"/>
      </w:pPr>
      <w:r>
        <w:t xml:space="preserve">Gupta, N., &amp; Singh, M. (2020).</w:t>
      </w:r>
      <w:r>
        <w:t xml:space="preserve"> </w:t>
      </w:r>
      <w:r>
        <w:rPr>
          <w:iCs/>
          <w:i/>
        </w:rPr>
        <w:t xml:space="preserve">Decolonizing Academic Research in Canada’s West Coast</w:t>
      </w:r>
      <w:r>
        <w:t xml:space="preserve">. *Indigenous Knowledge Review*, 8(2), 45-67.</w:t>
      </w:r>
    </w:p>
    <w:p>
      <w:pPr>
        <w:numPr>
          <w:ilvl w:val="0"/>
          <w:numId w:val="1001"/>
        </w:numPr>
        <w:pStyle w:val="Compact"/>
      </w:pPr>
      <w:r>
        <w:t xml:space="preserve">Kim, J., Lee, T., &amp; Park, H. (2021).</w:t>
      </w:r>
      <w:r>
        <w:t xml:space="preserve"> </w:t>
      </w:r>
      <w:r>
        <w:rPr>
          <w:iCs/>
          <w:i/>
        </w:rPr>
        <w:t xml:space="preserve">Multiculturalism and Research Agendas: A Case Study of Vancouver</w:t>
      </w:r>
      <w:r>
        <w:t xml:space="preserve">. *Canadian Journal of Sociology*, 46(1), 89-105.</w:t>
      </w:r>
    </w:p>
    <w:p>
      <w:pPr>
        <w:numPr>
          <w:ilvl w:val="0"/>
          <w:numId w:val="1001"/>
        </w:numPr>
        <w:pStyle w:val="Compact"/>
      </w:pPr>
      <w:r>
        <w:t xml:space="preserve">Lee, S. (2020).</w:t>
      </w:r>
      <w:r>
        <w:t xml:space="preserve"> </w:t>
      </w:r>
      <w:r>
        <w:rPr>
          <w:iCs/>
          <w:i/>
        </w:rPr>
        <w:t xml:space="preserve">Resource Allocation in Canadian Universities: Regional Disparities</w:t>
      </w:r>
      <w:r>
        <w:t xml:space="preserve">. *Higher Education Policy Review*, 33(4), 56-78.</w:t>
      </w:r>
    </w:p>
    <w:p>
      <w:pPr>
        <w:numPr>
          <w:ilvl w:val="0"/>
          <w:numId w:val="1001"/>
        </w:numPr>
        <w:pStyle w:val="Compact"/>
      </w:pPr>
      <w:r>
        <w:t xml:space="preserve">Smit, A. (2018).</w:t>
      </w:r>
      <w:r>
        <w:t xml:space="preserve"> </w:t>
      </w:r>
      <w:r>
        <w:rPr>
          <w:iCs/>
          <w:i/>
        </w:rPr>
        <w:t xml:space="preserve">Eco-Cities and Academic Research: Vancouver’s Leadership in Sustainability</w:t>
      </w:r>
      <w:r>
        <w:t xml:space="preserve">. *Urban Studies Journal*, 29(5), 201-219.</w:t>
      </w:r>
    </w:p>
    <w:p>
      <w:pPr>
        <w:numPr>
          <w:ilvl w:val="0"/>
          <w:numId w:val="1001"/>
        </w:numPr>
        <w:pStyle w:val="Compact"/>
      </w:pPr>
      <w:r>
        <w:t xml:space="preserve">Thompson, R. (2021).</w:t>
      </w:r>
      <w:r>
        <w:t xml:space="preserve"> </w:t>
      </w:r>
      <w:r>
        <w:rPr>
          <w:iCs/>
          <w:i/>
        </w:rPr>
        <w:t xml:space="preserve">Community-Based Participatory Research in Indigenous Communities</w:t>
      </w:r>
      <w:r>
        <w:t xml:space="preserve">. *Ethnographic Methods Quarterly*, 34(7), 88-104.</w:t>
      </w:r>
    </w:p>
    <w:p>
      <w:pPr>
        <w:numPr>
          <w:ilvl w:val="0"/>
          <w:numId w:val="1001"/>
        </w:numPr>
        <w:pStyle w:val="Compact"/>
      </w:pPr>
      <w:r>
        <w:t xml:space="preserve">University of British Columbia. (2023).</w:t>
      </w:r>
      <w:r>
        <w:t xml:space="preserve"> </w:t>
      </w:r>
      <w:r>
        <w:rPr>
          <w:iCs/>
          <w:i/>
        </w:rPr>
        <w:t xml:space="preserve">Vancouver’s Academic Ecosystem: A Decade of Growth</w:t>
      </w:r>
      <w:r>
        <w:t xml:space="preserve">. Retrieved from https://www.ubc.ca/research.</w:t>
      </w:r>
    </w:p>
    <w:p>
      <w:pPr>
        <w:numPr>
          <w:ilvl w:val="0"/>
          <w:numId w:val="1001"/>
        </w:numPr>
        <w:pStyle w:val="Compact"/>
      </w:pPr>
      <w:r>
        <w:t xml:space="preserve">Wilson, J. (2021).</w:t>
      </w:r>
      <w:r>
        <w:t xml:space="preserve"> </w:t>
      </w:r>
      <w:r>
        <w:rPr>
          <w:iCs/>
          <w:i/>
        </w:rPr>
        <w:t xml:space="preserve">Burnout and Collaboration in Modern Academia</w:t>
      </w:r>
      <w:r>
        <w:t xml:space="preserve">. *Academic Well-Being Journal*, 15(6), 34-50.</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Canada Vancouver</dc:title>
  <dc:creator/>
  <dc:language>en</dc:language>
  <cp:keywords/>
  <dcterms:created xsi:type="dcterms:W3CDTF">2026-07-23T16:48:40Z</dcterms:created>
  <dcterms:modified xsi:type="dcterms:W3CDTF">2026-07-23T16:48:40Z</dcterms:modified>
</cp:coreProperties>
</file>

<file path=docProps/custom.xml><?xml version="1.0" encoding="utf-8"?>
<Properties xmlns="http://schemas.openxmlformats.org/officeDocument/2006/custom-properties" xmlns:vt="http://schemas.openxmlformats.org/officeDocument/2006/docPropsVTypes"/>
</file>