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25" w:name="Xf0e0abb91c6e08e04bc283f14a1deef93669f47"/>
    <w:p>
      <w:pPr>
        <w:pStyle w:val="Heading1"/>
      </w:pPr>
      <w:r>
        <w:t xml:space="preserve">Literature Review: Academic Researchers in China's Beijing</w:t>
      </w:r>
    </w:p>
    <w:p>
      <w:pPr>
        <w:pStyle w:val="FirstParagraph"/>
      </w:pPr>
      <w:r>
        <w:t xml:space="preserve">This Literature Review explores the role, challenges, and contributions of Academic Researchers operating within the academic institutions of China’s capital city, Beijing. As a global hub for higher education and scientific innovation, Beijing hosts prestigious universities such as Peking University and Tsinghua University, which have significantly shaped the landscape of academic research in China. This review synthesizes existing scholarly works to highlight how Academic Researchers in Beijing navigate institutional dynamics, funding priorities, and national policies while contributing to China’s broader scientific and educational advancements.</w:t>
      </w:r>
    </w:p>
    <w:bookmarkStart w:id="20" w:name="key-themes-in-the-research-landscape"/>
    <w:p>
      <w:pPr>
        <w:pStyle w:val="Heading2"/>
      </w:pPr>
      <w:r>
        <w:t xml:space="preserve">Key Themes in the Research Landscape</w:t>
      </w:r>
    </w:p>
    <w:p>
      <w:pPr>
        <w:pStyle w:val="FirstParagraph"/>
      </w:pPr>
      <w:r>
        <w:t xml:space="preserve">The academic community in Beijing is characterized by a strong emphasis on interdisciplinary research, driven by the city’s status as a center for technological innovation and policy formulation. Studies such as those published in *Higher Education Policy* (2019) and *Research Policy* (2021) emphasize that Academic Researchers in Beijing frequently engage in collaborative projects across fields like artificial intelligence, biotechnology, and environmental science. These efforts align with China’s national strategic goals, including the "Made in China 2025" initiative, which prioritizes technological self-reliance.</w:t>
      </w:r>
    </w:p>
    <w:p>
      <w:pPr>
        <w:pStyle w:val="BodyText"/>
      </w:pPr>
      <w:r>
        <w:t xml:space="preserve">Moreover, institutional support plays a critical role. Research from *China Education and Society* (2020) highlights how universities in Beijing leverage state funding and private sector partnerships to foster innovation. Academic Researchers in this context often benefit from robust infrastructure, including access to advanced laboratories, international exchange programs, and interdisciplinary research centers. For instance, the Beijing Advanced Innovation Center for Biomedical Engineering at Tsinghua University exemplifies how such institutions enable cutting-edge research.</w:t>
      </w:r>
    </w:p>
    <w:bookmarkEnd w:id="20"/>
    <w:bookmarkStart w:id="21" w:name="challenges-faced-by-academic-researchers"/>
    <w:p>
      <w:pPr>
        <w:pStyle w:val="Heading2"/>
      </w:pPr>
      <w:r>
        <w:t xml:space="preserve">Challenges Faced by Academic Researchers</w:t>
      </w:r>
    </w:p>
    <w:p>
      <w:pPr>
        <w:pStyle w:val="FirstParagraph"/>
      </w:pPr>
      <w:r>
        <w:t xml:space="preserve">Despite these opportunities, Academic Researchers in Beijing face unique challenges. One significant barrier is the intense competition for funding and tenure-track positions, as noted in *Studies in Higher Education* (2018). The Chinese government’s prioritization of high-impact research has led to a "publish or perish" culture, where researchers must consistently produce work that meets international standards. This pressure can be exacerbated by the need to align research agendas with national priorities, sometimes at the expense of exploratory or foundational studies.</w:t>
      </w:r>
    </w:p>
    <w:p>
      <w:pPr>
        <w:pStyle w:val="BodyText"/>
      </w:pPr>
      <w:r>
        <w:t xml:space="preserve">Additionally, geopolitical tensions have impacted international collaboration. Research published in *Science and Public Policy* (2020) discusses how restrictions on data sharing and academic exchanges with Western institutions have limited Beijing-based researchers’ access to global networks. This isolation poses challenges for Academic Researchers seeking to publish in top-tier international journals or secure collaborative projects.</w:t>
      </w:r>
    </w:p>
    <w:bookmarkEnd w:id="21"/>
    <w:bookmarkStart w:id="22" w:name="institutional-and-policy-context"/>
    <w:p>
      <w:pPr>
        <w:pStyle w:val="Heading2"/>
      </w:pPr>
      <w:r>
        <w:t xml:space="preserve">Institutional and Policy Context</w:t>
      </w:r>
    </w:p>
    <w:p>
      <w:pPr>
        <w:pStyle w:val="FirstParagraph"/>
      </w:pPr>
      <w:r>
        <w:t xml:space="preserve">The role of policy frameworks cannot be understated. China’s Ministry of Education has implemented initiatives like the "Double First-Class" program, aiming to elevate Beijing’s universities to world-class status. This has intensified competition among Academic Researchers, as institutions prioritize rankings over holistic research quality. A 2022 study in *Education Policy Analysis Archives* argues that while these policies have improved research output, they may also encourage short-termism and reduce diversity in academic inquiry.</w:t>
      </w:r>
    </w:p>
    <w:p>
      <w:pPr>
        <w:pStyle w:val="BodyText"/>
      </w:pPr>
      <w:r>
        <w:t xml:space="preserve">Furthermore, the rapid growth of private universities and research institutes in Beijing has introduced new dynamics. As highlighted in *The Chinese Journal of Higher Education*, these entities often adopt more agile models for funding and collaboration, challenging traditional public institutions to adapt. Academic Researchers must now navigate a landscape where innovation is both a goal and a necessity for institutional survival.</w:t>
      </w:r>
    </w:p>
    <w:bookmarkEnd w:id="22"/>
    <w:bookmarkStart w:id="23" w:name="X5e23f602d5bc03bd54467c9bb439b65d17b8ece"/>
    <w:p>
      <w:pPr>
        <w:pStyle w:val="Heading2"/>
      </w:pPr>
      <w:r>
        <w:t xml:space="preserve">Implications for Beijing’s Academic Ecosystem</w:t>
      </w:r>
    </w:p>
    <w:p>
      <w:pPr>
        <w:pStyle w:val="FirstParagraph"/>
      </w:pPr>
      <w:r>
        <w:t xml:space="preserve">The interplay between national policies, institutional priorities, and individual researcher motivations has profound implications for Beijing’s academic ecosystem. As noted in *Asian Higher Education Research* (2023), the city is emerging as a magnet for global talent, attracting researchers from diverse backgrounds. However, this influx raises questions about cultural integration and the preservation of academic autonomy.</w:t>
      </w:r>
    </w:p>
    <w:p>
      <w:pPr>
        <w:pStyle w:val="BodyText"/>
      </w:pPr>
      <w:r>
        <w:t xml:space="preserve">Moreover, there is a growing emphasis on ethical research practices. A 2021 report in *Ethics in Science and Technology* discusses how Academic Researchers in Beijing are increasingly required to adhere to strict guidelines regarding data integrity and conflict-of-interest disclosures. These measures reflect broader trends in global academia but also underscore the Chinese government’s focus on maintaining control over scientific narratives.</w:t>
      </w:r>
    </w:p>
    <w:bookmarkEnd w:id="23"/>
    <w:bookmarkStart w:id="24" w:name="conclusion"/>
    <w:p>
      <w:pPr>
        <w:pStyle w:val="Heading2"/>
      </w:pPr>
      <w:r>
        <w:t xml:space="preserve">Conclusion</w:t>
      </w:r>
    </w:p>
    <w:p>
      <w:pPr>
        <w:pStyle w:val="FirstParagraph"/>
      </w:pPr>
      <w:r>
        <w:t xml:space="preserve">This Literature Review underscores the complex realities faced by Academic Researchers in China’s Beijing. While the city offers unparalleled resources and opportunities for innovation, researchers must navigate institutional pressures, funding constraints, and geopolitical challenges. The academic community in Beijing remains pivotal to China’s scientific ambitions, yet its success depends on balancing national priorities with the need for intellectual freedom and diversity in research. Future studies should explore how emerging technologies like AI and quantum computing might reshape the roles of Academic Researchers in this dynamic environment.</w:t>
      </w:r>
    </w:p>
    <w:p>
      <w:pPr>
        <w:pStyle w:val="BodyText"/>
      </w:pPr>
      <w:r>
        <w:t xml:space="preserve">As China continues to invest heavily in higher education, Beijing will likely remain a critical site for understanding both the potential and limitations of academic research under state-driven frameworks. For Academic Researchers, this context demands resilience, adaptability, and a commitment to advancing knowledge while aligning with the evolving needs of China’s rapidly changing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China's Beijing</dc:title>
  <dc:creator/>
  <dc:language>en</dc:language>
  <cp:keywords/>
  <dcterms:created xsi:type="dcterms:W3CDTF">2026-07-24T00:24:59Z</dcterms:created>
  <dcterms:modified xsi:type="dcterms:W3CDTF">2026-07-24T00:24:59Z</dcterms:modified>
</cp:coreProperties>
</file>

<file path=docProps/custom.xml><?xml version="1.0" encoding="utf-8"?>
<Properties xmlns="http://schemas.openxmlformats.org/officeDocument/2006/custom-properties" xmlns:vt="http://schemas.openxmlformats.org/officeDocument/2006/docPropsVTypes"/>
</file>