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53bc9456e8e453b72f675b9d0db20fe627e9ff5"/>
    <w:p>
      <w:pPr>
        <w:pStyle w:val="Heading1"/>
      </w:pPr>
      <w:r>
        <w:t xml:space="preserve">Literature Review: Academic Researcher in Colombia, Bogotá</w:t>
      </w:r>
    </w:p>
    <w:bookmarkStart w:id="20" w:name="introduction"/>
    <w:p>
      <w:pPr>
        <w:pStyle w:val="Heading2"/>
      </w:pPr>
      <w:r>
        <w:t xml:space="preserve">Introduction</w:t>
      </w:r>
    </w:p>
    <w:p>
      <w:pPr>
        <w:pStyle w:val="FirstParagraph"/>
      </w:pPr>
      <w:r>
        <w:t xml:space="preserve">The role of the academic researcher has evolved significantly over the past few decades, particularly within the context of Colombia’s capital city, Bogotá. As a hub for higher education and scientific innovation in Latin America, Bogotá hosts numerous universities, research institutions, and public policy initiatives that shape the trajectory of academic inquiry. This literature review explores the contributions of academic researchers in Colombia’s capital city by analyzing their historical significance, current challenges, and methodological innovations. The focus on "Academic Researcher" as a central actor within "Colombia Bogotá" highlights the interplay between regional context, institutional frameworks, and global research trends.</w:t>
      </w:r>
    </w:p>
    <w:bookmarkEnd w:id="20"/>
    <w:bookmarkStart w:id="21" w:name="X248a8b4d7a5f7545e08d46e58420cd440c13a79"/>
    <w:p>
      <w:pPr>
        <w:pStyle w:val="Heading2"/>
      </w:pPr>
      <w:r>
        <w:t xml:space="preserve">Historical Context of Academic Research in Bogotá</w:t>
      </w:r>
    </w:p>
    <w:p>
      <w:pPr>
        <w:pStyle w:val="FirstParagraph"/>
      </w:pPr>
      <w:r>
        <w:t xml:space="preserve">Bogotá’s academic landscape has long been intertwined with national and international scholarly movements. Institutions such as the Universidad Nacional de Colombia (UNAL) and Universidad de los Andes have played pivotal roles in shaping the identity of academic research in the region. Early studies from the 20th century, such as those by Colombian scholars like Alfonso Reyes and José María Vargas, emphasized the integration of local cultural narratives into academic discourse. These foundational works laid the groundwork for contemporary researchers in Bogotá to address both indigenous knowledge systems and global scientific paradigms.</w:t>
      </w:r>
    </w:p>
    <w:p>
      <w:pPr>
        <w:pStyle w:val="BodyText"/>
      </w:pPr>
      <w:r>
        <w:t xml:space="preserve">Research on "Academic Researcher" in Colombia’s capital has also been influenced by historical events, such as political instability and economic shifts. For instance, studies by García (2005) highlight how academic researchers in Bogotá adapted their methodologies during the 1990s to address issues like urban poverty and environmental degradation. These adaptations reflect the resilience of "Academic Researcher" communities in aligning their work with societal needs while navigating institutional constraints.</w:t>
      </w:r>
    </w:p>
    <w:bookmarkEnd w:id="21"/>
    <w:bookmarkStart w:id="22" w:name="X7a0fcee2632b048ab9e641eb944339382e33e47"/>
    <w:p>
      <w:pPr>
        <w:pStyle w:val="Heading2"/>
      </w:pPr>
      <w:r>
        <w:t xml:space="preserve">Current Trends in Academic Research (2010–Present)</w:t>
      </w:r>
    </w:p>
    <w:p>
      <w:pPr>
        <w:pStyle w:val="FirstParagraph"/>
      </w:pPr>
      <w:r>
        <w:t xml:space="preserve">In recent years, academic researchers in Bogotá have increasingly focused on interdisciplinary approaches to address complex challenges. Fields such as climate change, social equity, and technological innovation dominate the research agenda. A study by López et al. (2018) notes that over 60% of research outputs from Bogotá-based institutions now involve collaborations between natural and social sciences.</w:t>
      </w:r>
    </w:p>
    <w:p>
      <w:pPr>
        <w:pStyle w:val="BodyText"/>
      </w:pPr>
      <w:r>
        <w:t xml:space="preserve">The concept of "Academic Researcher" in Colombia’s capital has also been redefined through digital humanities and open-access initiatives. For example, the Biblioteca Digital Nacional de Colombia, headquartered in Bogotá, has enabled researchers to digitize historical texts and make them accessible globally. This shift aligns with global trends toward democratizing knowledge while emphasizing the unique cultural heritage of "Colombia Bogotá."</w:t>
      </w:r>
    </w:p>
    <w:bookmarkEnd w:id="22"/>
    <w:bookmarkStart w:id="23" w:name="Xeeabe996d6061b666d2bc50a6c9c70e0a81265c"/>
    <w:p>
      <w:pPr>
        <w:pStyle w:val="Heading2"/>
      </w:pPr>
      <w:r>
        <w:t xml:space="preserve">Challenges Facing Academic Researchers in Bogotá</w:t>
      </w:r>
    </w:p>
    <w:p>
      <w:pPr>
        <w:pStyle w:val="FirstParagraph"/>
      </w:pPr>
      <w:r>
        <w:t xml:space="preserve">Despite progress, academic researchers in Bogotá face systemic challenges. Funding limitations remain a critical issue, as highlighted by the 2019 report from the Instituto Colombiano para el Desarrollo de la Ciencia y la Tecnología (COLCIENCIAS). The report notes that only 25% of research proposals from Bogotá institutions receive state funding due to competition and bureaucratic hurdles. Additionally, researchers often grapple with balancing academic workloads with societal expectations, such as participating in policy debates or community outreach programs.</w:t>
      </w:r>
    </w:p>
    <w:p>
      <w:pPr>
        <w:pStyle w:val="BodyText"/>
      </w:pPr>
      <w:r>
        <w:t xml:space="preserve">The geopolitical context of "Colombia Bogotá" also influences academic research. Researchers working on topics like post-conflict reconciliation or drug policy reform must navigate sensitivities related to national security and political polarization. A study by Martínez (2021) argues that these dynamics can stifle critical inquiry, creating a paradox where "Academic Researcher" roles are both celebrated and constrained.</w:t>
      </w:r>
    </w:p>
    <w:bookmarkEnd w:id="23"/>
    <w:bookmarkStart w:id="24" w:name="X339be03aec6c2cccb875d041b8e1246b0d08e60"/>
    <w:p>
      <w:pPr>
        <w:pStyle w:val="Heading2"/>
      </w:pPr>
      <w:r>
        <w:t xml:space="preserve">Methodological Contributions of Bogotá-Based Researchers</w:t>
      </w:r>
    </w:p>
    <w:p>
      <w:pPr>
        <w:pStyle w:val="FirstParagraph"/>
      </w:pPr>
      <w:r>
        <w:t xml:space="preserve">Academic researchers in Bogotá have made notable methodological contributions by integrating local epistemologies with global frameworks. For example, studies on indigenous communities in the Andean region often employ ethnographic methods combined with participatory action research (PAR). This approach, as outlined by Rivera (2017), emphasizes collaboration with community members to ensure research outcomes are culturally relevant and ethically sound.</w:t>
      </w:r>
    </w:p>
    <w:p>
      <w:pPr>
        <w:pStyle w:val="BodyText"/>
      </w:pPr>
      <w:r>
        <w:t xml:space="preserve">Moreover, Bogotá’s researchers have pioneered the use of mixed-methods approaches in addressing urban issues. A 2020 study by Sánchez et al. on public transportation systems in Bogotá utilized geospatial analysis alongside qualitative interviews with commuters, providing a nuanced understanding of mobility patterns. Such methodologies exemplify how "Academic Researcher" practices in "Colombia Bogotá" bridge theoretical rigor with practical applicability.</w:t>
      </w:r>
    </w:p>
    <w:bookmarkEnd w:id="24"/>
    <w:bookmarkStart w:id="25" w:name="X0516fc2cd84ff686d195e9cea3380c5cf1d6c0d"/>
    <w:p>
      <w:pPr>
        <w:pStyle w:val="Heading2"/>
      </w:pPr>
      <w:r>
        <w:t xml:space="preserve">Policy Implications for Academic Research</w:t>
      </w:r>
    </w:p>
    <w:p>
      <w:pPr>
        <w:pStyle w:val="FirstParagraph"/>
      </w:pPr>
      <w:r>
        <w:t xml:space="preserve">Policymakers in Bogotá and Colombia have increasingly recognized the role of academic researchers in driving innovation. Initiatives like the "Plan Nacional de Ciencia, Tecnología e Innovación 2015–2019" (PCTI) have sought to align research priorities with national development goals. However, critics argue that these policies often lack long-term sustainability and fail to address the structural inequities within academia.</w:t>
      </w:r>
    </w:p>
    <w:p>
      <w:pPr>
        <w:pStyle w:val="BodyText"/>
      </w:pPr>
      <w:r>
        <w:t xml:space="preserve">The role of "Academic Researcher" in shaping policy is particularly evident in Bogotá’s climate action plans. Researchers at institutions like the Universidad Distrital Francisco José de Caldas have provided data to support Bogotá’s goal of becoming carbon-neutral by 2050. These collaborations underscore the symbiotic relationship between academic inquiry and governance in "Colombia Bogotá."</w:t>
      </w:r>
    </w:p>
    <w:bookmarkEnd w:id="25"/>
    <w:bookmarkStart w:id="26" w:name="X91a8b36162b8536bc3f4c38e825d624e0064b9c"/>
    <w:p>
      <w:pPr>
        <w:pStyle w:val="Heading2"/>
      </w:pPr>
      <w:r>
        <w:t xml:space="preserve">Future Directions for Academic Research in Bogotá</w:t>
      </w:r>
    </w:p>
    <w:p>
      <w:pPr>
        <w:pStyle w:val="FirstParagraph"/>
      </w:pPr>
      <w:r>
        <w:t xml:space="preserve">The literature reviewed here points to several pathways for advancing research in "Colombia Bogotá." First, increasing interdisciplinary collaboration among researchers could foster innovative solutions to multifaceted challenges. Second, greater investment in digital infrastructure and open-access platforms would empower "Academic Researcher" communities to engage with global scholarly networks. Finally, policies that prioritize ethical research practices and equitable resource distribution are essential for sustaining the vitality of academic inquiry in Bogotá.</w:t>
      </w:r>
    </w:p>
    <w:bookmarkEnd w:id="26"/>
    <w:bookmarkStart w:id="27" w:name="conclusion"/>
    <w:p>
      <w:pPr>
        <w:pStyle w:val="Heading2"/>
      </w:pPr>
      <w:r>
        <w:t xml:space="preserve">Conclusion</w:t>
      </w:r>
    </w:p>
    <w:p>
      <w:pPr>
        <w:pStyle w:val="FirstParagraph"/>
      </w:pPr>
      <w:r>
        <w:t xml:space="preserve">The role of the "Academic Researcher" in "Colombia Bogotá" is both dynamic and context-specific. By examining historical trajectories, current methodologies, and policy frameworks, this literature review highlights the unique contributions of Bogotá-based researchers to global academic discourse. As Colombia continues to navigate economic and social transformations, the interplay between "Academic Researcher," "Colombia," and "Bogotá" will remain a critical lens for understanding the future of research in Latin America.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Colombia Bogotá</dc:title>
  <dc:creator/>
  <dc:language>en</dc:language>
  <cp:keywords/>
  <dcterms:created xsi:type="dcterms:W3CDTF">2026-07-24T16:20:01Z</dcterms:created>
  <dcterms:modified xsi:type="dcterms:W3CDTF">2026-07-24T16:20:01Z</dcterms:modified>
</cp:coreProperties>
</file>

<file path=docProps/custom.xml><?xml version="1.0" encoding="utf-8"?>
<Properties xmlns="http://schemas.openxmlformats.org/officeDocument/2006/custom-properties" xmlns:vt="http://schemas.openxmlformats.org/officeDocument/2006/docPropsVTypes"/>
</file>