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Academic</w:t>
      </w:r>
      <w:r>
        <w:t xml:space="preserve"> </w:t>
      </w:r>
      <w:r>
        <w:t xml:space="preserve">Researchers</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8" w:name="X7d33b59bd93c3663939f857102e5dcf1931136a"/>
    <w:p>
      <w:pPr>
        <w:pStyle w:val="Heading1"/>
      </w:pPr>
      <w:r>
        <w:t xml:space="preserve">Literature Review: Academic Researchers in Germany Frankfurt</w:t>
      </w:r>
    </w:p>
    <w:p>
      <w:pPr>
        <w:pStyle w:val="FirstParagraph"/>
      </w:pPr>
      <w:r>
        <w:t xml:space="preserve">A comprehensive literature review on the role and challenges of academic researchers in Germany, with a focus on the city of Frankfurt, reveals a dynamic interplay between institutional frameworks, research priorities, and global academic trends. This review synthesizes existing studies to highlight how Frankfurt’s unique position as an educational and economic hub shapes the experiences of academic researchers within its universities, research institutes, and collaborative networks.</w:t>
      </w:r>
    </w:p>
    <w:bookmarkStart w:id="20" w:name="X2ef4bc2b047d79690317a7039df9f00a3cf823b"/>
    <w:p>
      <w:pPr>
        <w:pStyle w:val="Heading2"/>
      </w:pPr>
      <w:r>
        <w:t xml:space="preserve">Introduction: The Context of Academic Research in Germany</w:t>
      </w:r>
    </w:p>
    <w:p>
      <w:pPr>
        <w:pStyle w:val="FirstParagraph"/>
      </w:pPr>
      <w:r>
        <w:t xml:space="preserve">Germany has long been a leader in higher education and scientific research, with institutions like the Max Planck Society, Fraunhofer Institutes, and top-tier universities such as Goethe University Frankfurt contributing significantly to global academic advancements. Frankfurt, as the financial capital of Germany and home to one of Europe’s most influential universities, plays a pivotal role in this ecosystem. Academic researchers in Frankfurt benefit from a confluence of resources: proximity to international financial institutions, interdisciplinary collaboration opportunities, and strong governmental support for research through agencies like the German Research Foundation (DFG). However, the literature underscores persistent challenges that shape the experiences of academic researchers in this region.</w:t>
      </w:r>
    </w:p>
    <w:bookmarkEnd w:id="20"/>
    <w:bookmarkStart w:id="21" w:name="X7bf1da9334a0e3d4296012d1d56cdc61ca632c6"/>
    <w:p>
      <w:pPr>
        <w:pStyle w:val="Heading2"/>
      </w:pPr>
      <w:r>
        <w:t xml:space="preserve">Historical Evolution of Academic Research in Frankfurt</w:t>
      </w:r>
    </w:p>
    <w:p>
      <w:pPr>
        <w:pStyle w:val="FirstParagraph"/>
      </w:pPr>
      <w:r>
        <w:t xml:space="preserve">Frankfurt’s academic landscape has evolved significantly since Goethe University was established in 1914. Early studies (e.g., Schröder, 1985) highlight the city’s focus on humanities and social sciences, with later decades emphasizing natural sciences and engineering. The post-World War II era saw Frankfurt emerge as a center for economic research, driven by its role in German reunification and European integration. Recent literature (e.g., Müller &amp; Schmitz, 2019) emphasizes the university’s expansion into interdisciplinary fields such as climate science, digital humanities, and artificial intelligence.</w:t>
      </w:r>
    </w:p>
    <w:bookmarkEnd w:id="21"/>
    <w:bookmarkStart w:id="22" w:name="X107af55775feca750420c4f60437b47fa7b7e77"/>
    <w:p>
      <w:pPr>
        <w:pStyle w:val="Heading2"/>
      </w:pPr>
      <w:r>
        <w:t xml:space="preserve">Current Landscape of Academic Researchers in Frankfurt</w:t>
      </w:r>
    </w:p>
    <w:p>
      <w:pPr>
        <w:pStyle w:val="FirstParagraph"/>
      </w:pPr>
      <w:r>
        <w:t xml:space="preserve">The academic researcher community in Frankfurt is characterized by diversity in disciplines, institutional affiliations, and funding sources. Research conducted by the German Higher Education Development Institute (2021) notes that approximately 65% of researchers at Goethe University are involved in projects funded by the DFG or international bodies like the European Commission. This funding landscape enables large-scale collaborative projects, such as those in quantum computing or sustainable urban development. However, studies by Fischer &amp; Kroll (2020) reveal a growing reliance on short-term contracts for early-career researchers, raising concerns about job stability and long-term career prospects.</w:t>
      </w:r>
    </w:p>
    <w:bookmarkEnd w:id="22"/>
    <w:bookmarkStart w:id="23" w:name="X1a6723c96325119cdcd877182c469bd5fed8445"/>
    <w:p>
      <w:pPr>
        <w:pStyle w:val="Heading2"/>
      </w:pPr>
      <w:r>
        <w:t xml:space="preserve">Challenges Faced by Academic Researchers in Frankfurt</w:t>
      </w:r>
    </w:p>
    <w:p>
      <w:pPr>
        <w:pStyle w:val="FirstParagraph"/>
      </w:pPr>
      <w:r>
        <w:t xml:space="preserve">Despite its advantages, Frankfurt’s academic researchers face several systemic challenges. One critical issue is the bureaucratic complexity of securing research funding, which has been a recurring theme in studies like those by Wagner &amp; Lehner (2018). Researchers often cite delays in grant approvals and stringent compliance requirements as barriers to innovation. Additionally, the pressure to publish high-impact papers (often measured by metrics like h-index) has intensified competition among researchers, leading to burnout and ethical concerns about research integrity.</w:t>
      </w:r>
    </w:p>
    <w:p>
      <w:pPr>
        <w:pStyle w:val="BodyText"/>
      </w:pPr>
      <w:r>
        <w:t xml:space="preserve">Another significant challenge is the lack of institutional support for interdisciplinary work. While Frankfurt’s universities encourage cross-departmental collaboration, a 2023 study by the Leibniz Association found that administrative structures often hinder seamless integration of disciplines like economics and environmental science. This gap limits the potential for holistic solutions to complex global problems such as climate change or digital privacy.</w:t>
      </w:r>
    </w:p>
    <w:bookmarkEnd w:id="23"/>
    <w:bookmarkStart w:id="24" w:name="Xb6648c89fe5dbb8f8ead5d5c8979b0ff8305154"/>
    <w:p>
      <w:pPr>
        <w:pStyle w:val="Heading2"/>
      </w:pPr>
      <w:r>
        <w:t xml:space="preserve">Opportunities for Academic Researchers in Frankfurt</w:t>
      </w:r>
    </w:p>
    <w:p>
      <w:pPr>
        <w:pStyle w:val="FirstParagraph"/>
      </w:pPr>
      <w:r>
        <w:t xml:space="preserve">Despite these challenges, Frankfurt offers unique opportunities that position its academic researchers at the forefront of innovation. The city’s status as a European financial center fosters partnerships between researchers and industry leaders in fintech, biotechnology, and data science. For example, the Frankfurt School of Finance &amp; Management collaborates closely with Goethe University on projects involving blockchain technology and sustainable finance.</w:t>
      </w:r>
    </w:p>
    <w:p>
      <w:pPr>
        <w:pStyle w:val="BodyText"/>
      </w:pPr>
      <w:r>
        <w:t xml:space="preserve">Moreover, Frankfurt’s strategic location within Germany’s Rhine-Main metropolitan area provides access to a dense network of research institutions. The Max Planck Institute for Dynamics and Self-Organization in Göttingen, though not in Frankfurt itself, frequently collaborates with local researchers on topics like complex systems and machine learning. Such collaborations are facilitated by Germany’s national funding policies, which prioritize regional research clusters.</w:t>
      </w:r>
    </w:p>
    <w:bookmarkEnd w:id="24"/>
    <w:bookmarkStart w:id="25" w:name="the-role-of-internationalization"/>
    <w:p>
      <w:pPr>
        <w:pStyle w:val="Heading2"/>
      </w:pPr>
      <w:r>
        <w:t xml:space="preserve">The Role of Internationalization</w:t>
      </w:r>
    </w:p>
    <w:p>
      <w:pPr>
        <w:pStyle w:val="FirstParagraph"/>
      </w:pPr>
      <w:r>
        <w:t xml:space="preserve">Germany’s commitment to internationalization has significantly impacted academic researchers in Frankfurt. The city hosts numerous international scholars through programs like the Alexander von Humboldt Foundation and Erasmus+ initiatives. Research by Schulze (2021) highlights that over 30% of faculty members at Goethe University are non-German, contributing to a multicultural academic environment. This diversity fosters innovation but also raises questions about integration and language barriers for non-native researchers.</w:t>
      </w:r>
    </w:p>
    <w:bookmarkEnd w:id="25"/>
    <w:bookmarkStart w:id="26" w:name="X81334307da10d78ec4abdb27ebc82272d67c904"/>
    <w:p>
      <w:pPr>
        <w:pStyle w:val="Heading2"/>
      </w:pPr>
      <w:r>
        <w:t xml:space="preserve">Educational and Career Development in Frankfurt</w:t>
      </w:r>
    </w:p>
    <w:p>
      <w:pPr>
        <w:pStyle w:val="FirstParagraph"/>
      </w:pPr>
      <w:r>
        <w:t xml:space="preserve">Academic researchers in Frankfurt have access to robust professional development programs. The Goethe University’s Center for Research and Teaching emphasizes mentorship, with senior researchers often guiding early-career scholars through grant applications, publication strategies, and interdisciplinary collaboration. However, a 2022 survey by the German Academic Exchange Service (DAAD) found that only 45% of postdoctoral researchers felt adequately supported in transitioning to independent research careers.</w:t>
      </w:r>
    </w:p>
    <w:bookmarkEnd w:id="26"/>
    <w:bookmarkStart w:id="27" w:name="X9e90ef1a6089ff84b7a399cec9b0cd5d24a7203"/>
    <w:p>
      <w:pPr>
        <w:pStyle w:val="Heading2"/>
      </w:pPr>
      <w:r>
        <w:t xml:space="preserve">Conclusion: Synthesis and Future Directions</w:t>
      </w:r>
    </w:p>
    <w:p>
      <w:pPr>
        <w:pStyle w:val="FirstParagraph"/>
      </w:pPr>
      <w:r>
        <w:t xml:space="preserve">This literature review underscores the complex interplay between institutional structures, funding mechanisms, and global academic trends that shape the experiences of academic researchers in Frankfurt. While the city offers unparalleled opportunities for interdisciplinary research and international collaboration, systemic challenges—such as bureaucratic inefficiencies, funding instability, and administrative barriers—require urgent attention. Future research should focus on developing policies that enhance work-life balance for researchers while promoting innovation across disciplines.</w:t>
      </w:r>
    </w:p>
    <w:p>
      <w:pPr>
        <w:pStyle w:val="BodyText"/>
      </w:pPr>
      <w:r>
        <w:t xml:space="preserve">As Germany continues to position itself as a global leader in science and technology, Frankfurt’s academic community will play a crucial role. Strengthening institutional support for interdisciplinary work, streamlining funding processes, and fostering inclusive environments for international researchers are key steps toward ensuring the sustainability and vitality of academic research in this vibrant city.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Academic Researchers in Germany Frankfurt</dc:title>
  <dc:creator/>
  <dc:language>en</dc:language>
  <cp:keywords/>
  <dcterms:created xsi:type="dcterms:W3CDTF">2026-07-24T00:31:08Z</dcterms:created>
  <dcterms:modified xsi:type="dcterms:W3CDTF">2026-07-24T00:31:08Z</dcterms:modified>
</cp:coreProperties>
</file>

<file path=docProps/custom.xml><?xml version="1.0" encoding="utf-8"?>
<Properties xmlns="http://schemas.openxmlformats.org/officeDocument/2006/custom-properties" xmlns:vt="http://schemas.openxmlformats.org/officeDocument/2006/docPropsVTypes"/>
</file>