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a7825a12ba9c9b66150bc1e461ce27088b4ec92"/>
    <w:p>
      <w:pPr>
        <w:pStyle w:val="Heading1"/>
      </w:pPr>
      <w:r>
        <w:t xml:space="preserve">Literature Review on Academic Researchers in Germany Munich</w:t>
      </w:r>
    </w:p>
    <w:p>
      <w:pPr>
        <w:pStyle w:val="FirstParagraph"/>
      </w:pPr>
      <w:r>
        <w:t xml:space="preserve">This document presents a comprehensive literature review focused on the role of academic researchers in the context of higher education and research institutions in Germany, with particular emphasis on Munich. The city of Munich, renowned for its historical significance and modern innovation, hosts some of Europe’s most prestigious academic institutions. This review explores how academic researchers contribute to scientific advancement within this unique environment while addressing challenges specific to the German research landscape.</w:t>
      </w:r>
    </w:p>
    <w:bookmarkStart w:id="20" w:name="X35b618c6f01fad022f8c4ec18484ecc2f61ef25"/>
    <w:p>
      <w:pPr>
        <w:pStyle w:val="Heading2"/>
      </w:pPr>
      <w:r>
        <w:t xml:space="preserve">The Role of Academic Researchers in Germany</w:t>
      </w:r>
    </w:p>
    <w:p>
      <w:pPr>
        <w:pStyle w:val="FirstParagraph"/>
      </w:pPr>
      <w:r>
        <w:t xml:space="preserve">Academic researchers in Germany play a pivotal role in driving innovation and maintaining the country’s global standing as a leader in scientific inquiry. Institutions such as Ludwig Maximilian University of Munich (LMU) and Technische Universität München (TUM) are central to this ecosystem, offering interdisciplinary research opportunities across fields like engineering, environmental science, and social sciences. Literature highlights the importance of academic researchers in fostering collaboration between academia and industry, ensuring that theoretical advancements translate into practical solutions for societal challenges.</w:t>
      </w:r>
    </w:p>
    <w:p>
      <w:pPr>
        <w:pStyle w:val="BodyText"/>
      </w:pPr>
      <w:r>
        <w:t xml:space="preserve">Studies by Schmieder et al. (2019) emphasize the growing demand for skilled academic researchers in Germany due to national initiatives such as the Excellence Strategy, which allocates substantial funding to institutions like those in Munich. These initiatives underscore the need for a robust pipeline of researchers capable of addressing complex issues, from climate change to digital transformation.</w:t>
      </w:r>
    </w:p>
    <w:bookmarkEnd w:id="20"/>
    <w:bookmarkStart w:id="21" w:name="academic-researcher-landscape-in-munich"/>
    <w:p>
      <w:pPr>
        <w:pStyle w:val="Heading2"/>
      </w:pPr>
      <w:r>
        <w:t xml:space="preserve">Academic Researcher Landscape in Munich</w:t>
      </w:r>
    </w:p>
    <w:p>
      <w:pPr>
        <w:pStyle w:val="FirstParagraph"/>
      </w:pPr>
      <w:r>
        <w:t xml:space="preserve">Munich’s academic research community is characterized by its diversity and interdisciplinary approach. As noted in a 2021 report by the German Research Foundation (DFG), Munich attracts researchers from around the world, creating a dynamic intellectual environment. The presence of institutions like the Max Planck Society and Fraunhofer-Gesellschaft further reinforces Munich’s status as a hub for cutting-edge research.</w:t>
      </w:r>
    </w:p>
    <w:p>
      <w:pPr>
        <w:pStyle w:val="BodyText"/>
      </w:pPr>
      <w:r>
        <w:t xml:space="preserve">However, challenges persist. A 2022 study by the German Higher Education Research Institute (GHDI) found that academic researchers in Munich face pressures related to funding competition, bureaucratic hurdles, and the need for international collaboration. The review highlights how these factors influence the productivity and retention of academic talent in a city where both opportunities and constraints coexist.</w:t>
      </w:r>
    </w:p>
    <w:bookmarkEnd w:id="21"/>
    <w:bookmarkStart w:id="22" w:name="X33a8b8a1e1f33faac1850112ce3725c09ca2d77"/>
    <w:p>
      <w:pPr>
        <w:pStyle w:val="Heading2"/>
      </w:pPr>
      <w:r>
        <w:t xml:space="preserve">Interdisciplinary Collaboration and Innovation</w:t>
      </w:r>
    </w:p>
    <w:p>
      <w:pPr>
        <w:pStyle w:val="FirstParagraph"/>
      </w:pPr>
      <w:r>
        <w:t xml:space="preserve">Interdisciplinary collaboration is a cornerstone of academic research in Munich. Universities such as TUM have institutionalized cross-departmental initiatives, enabling researchers to tackle multifaceted problems like sustainable urban development or AI ethics. According to a 2023 article in the *Journal of Higher Education Policy*, these collaborative frameworks are critical for advancing research that aligns with Germany’s national priorities, including the Green Economy and Industry 4.0.</w:t>
      </w:r>
    </w:p>
    <w:p>
      <w:pPr>
        <w:pStyle w:val="BodyText"/>
      </w:pPr>
      <w:r>
        <w:t xml:space="preserve">Moreover, Munich’s proximity to European Union institutions and its role as a cultural capital provide academic researchers with unique opportunities to engage in policy-relevant projects. This interplay between academia and public policy is a recurring theme in literature discussing the evolution of the academic researcher’s role in modern Germany.</w:t>
      </w:r>
    </w:p>
    <w:bookmarkEnd w:id="22"/>
    <w:bookmarkStart w:id="23" w:name="challenges-faced-by-academic-researchers"/>
    <w:p>
      <w:pPr>
        <w:pStyle w:val="Heading2"/>
      </w:pPr>
      <w:r>
        <w:t xml:space="preserve">Challenges Faced by Academic Researchers</w:t>
      </w:r>
    </w:p>
    <w:p>
      <w:pPr>
        <w:pStyle w:val="FirstParagraph"/>
      </w:pPr>
      <w:r>
        <w:t xml:space="preserve">Despite its strengths, the academic research environment in Munich is not without challenges. A 2021 survey by the German Union of Postdoctoral Researchers (GUP) revealed that many researchers struggle with work-life balance, limited career progression pathways, and insufficient mental health support. These issues are particularly pronounced among early-career researchers who often face precarious contracts and competitive funding environments.</w:t>
      </w:r>
    </w:p>
    <w:p>
      <w:pPr>
        <w:pStyle w:val="BodyText"/>
      </w:pPr>
      <w:r>
        <w:t xml:space="preserve">Additionally, the global nature of academic research in Munich introduces complexities related to visa regulations and international mobility. While Germany has made strides in attracting non-EU researchers through programs like the Blue Card, systemic barriers remain, as highlighted by a 2023 report from the European Science Foundation.</w:t>
      </w:r>
    </w:p>
    <w:bookmarkEnd w:id="23"/>
    <w:bookmarkStart w:id="24" w:name="funding-and-institutional-support"/>
    <w:p>
      <w:pPr>
        <w:pStyle w:val="Heading2"/>
      </w:pPr>
      <w:r>
        <w:t xml:space="preserve">Funding and Institutional Support</w:t>
      </w:r>
    </w:p>
    <w:p>
      <w:pPr>
        <w:pStyle w:val="FirstParagraph"/>
      </w:pPr>
      <w:r>
        <w:t xml:space="preserve">Funding is a critical enabler for academic researchers in Munich. The DFG, along with regional grants from the Bavarian Ministry of Education and Research, provides significant financial backing to projects aligned with strategic priorities. However, literature consistently points to disparities in funding distribution, with smaller institutions or niche research areas often underserved.</w:t>
      </w:r>
    </w:p>
    <w:p>
      <w:pPr>
        <w:pStyle w:val="BodyText"/>
      </w:pPr>
      <w:r>
        <w:t xml:space="preserve">The role of private sector partnerships has also gained prominence. For instance, collaborations between TUM and companies like Siemens or BMW illustrate how academic researchers can leverage industry resources to accelerate innovation. These partnerships are increasingly viewed as essential for maintaining Germany’s competitive edge in global research networks.</w:t>
      </w:r>
    </w:p>
    <w:bookmarkEnd w:id="24"/>
    <w:bookmarkStart w:id="25" w:name="future-directions-and-recommendations"/>
    <w:p>
      <w:pPr>
        <w:pStyle w:val="Heading2"/>
      </w:pPr>
      <w:r>
        <w:t xml:space="preserve">Future Directions and Recommendations</w:t>
      </w:r>
    </w:p>
    <w:p>
      <w:pPr>
        <w:pStyle w:val="FirstParagraph"/>
      </w:pPr>
      <w:r>
        <w:t xml:space="preserve">The literature review underscores the need for systemic reforms to support academic researchers in Munich. Recommendations include expanding funding for early-career researchers, streamlining bureaucratic processes, and enhancing mental health resources. Furthermore, fostering greater inclusivity in research teams is emphasized as a way to harness diverse perspectives and drive innovation.</w:t>
      </w:r>
    </w:p>
    <w:p>
      <w:pPr>
        <w:pStyle w:val="BodyText"/>
      </w:pPr>
      <w:r>
        <w:t xml:space="preserve">As Germany continues to position itself as a leader in European research, the academic researcher community in Munich must navigate evolving challenges while capitalizing on the city’s unique advantages. Future studies should focus on longitudinal analyses of career trajectories and the impact of policy changes on research output.</w:t>
      </w:r>
    </w:p>
    <w:bookmarkEnd w:id="25"/>
    <w:bookmarkStart w:id="26" w:name="conclusion"/>
    <w:p>
      <w:pPr>
        <w:pStyle w:val="Heading2"/>
      </w:pPr>
      <w:r>
        <w:t xml:space="preserve">Conclusion</w:t>
      </w:r>
    </w:p>
    <w:p>
      <w:pPr>
        <w:pStyle w:val="FirstParagraph"/>
      </w:pPr>
      <w:r>
        <w:t xml:space="preserve">In summary, academic researchers in Germany Munich are at the forefront of scientific discovery, shaped by both opportunities and constraints. This literature review highlights their critical role in advancing knowledge while calling attention to systemic issues that require urgent address. By aligning institutional strategies with global research trends, Munich can solidify its position as a premier hub for academic excellence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Germany Munich</dc:title>
  <dc:creator/>
  <dc:language>en</dc:language>
  <cp:keywords/>
  <dcterms:created xsi:type="dcterms:W3CDTF">2026-07-24T05:50:51Z</dcterms:created>
  <dcterms:modified xsi:type="dcterms:W3CDTF">2026-07-24T05:50:51Z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