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772f85231bc9532a6a4aaee8addafaf74d527a"/>
    <w:p>
      <w:pPr>
        <w:pStyle w:val="Heading1"/>
      </w:pPr>
      <w:r>
        <w:t xml:space="preserve">Literature Review: Academic Researcher in India Bangalore</w:t>
      </w:r>
    </w:p>
    <w:p>
      <w:pPr>
        <w:pStyle w:val="FirstParagraph"/>
      </w:pPr>
      <w:r>
        <w:t xml:space="preserve">The role of an academic researcher in the context of a rapidly evolving global knowledge economy is increasingly significant, particularly within urban centers like Bangalore, India. As a hub for technology, innovation, and higher education, Bangalore has emerged as a critical node in the academic research landscape of South Asia. This literature review explores the dynamics of academic researchers operating within this unique socio-cultural and institutional framework. It examines existing scholarly discourse on challenges faced by researchers in India’s southernmost tech capital while emphasizing the interplay between local contexts and global research paradigms.</w:t>
      </w:r>
    </w:p>
    <w:bookmarkStart w:id="20" w:name="X2a3a65f695d736322f9b581d0e84a9a45ecae19"/>
    <w:p>
      <w:pPr>
        <w:pStyle w:val="Heading2"/>
      </w:pPr>
      <w:r>
        <w:t xml:space="preserve">Contextualizing Academic Researchers in India Bangalore</w:t>
      </w:r>
    </w:p>
    <w:p>
      <w:pPr>
        <w:pStyle w:val="FirstParagraph"/>
      </w:pPr>
      <w:r>
        <w:t xml:space="preserve">Bangalore, often referred to as the "Silicon Valley of India," hosts a diverse array of academic institutions, including the Indian Institute of Science (IISc), National Institute of Technology (NITK), and numerous private universities. These institutions form part of a broader ecosystem where academic researchers engage in cutting-edge studies across disciplines such as artificial intelligence, biotechnology, environmental science, and social policy. The interplay between industry demands and academic inquiry in this region has shaped unique research trajectories that differ from those observed in other parts of India.</w:t>
      </w:r>
    </w:p>
    <w:p>
      <w:pPr>
        <w:pStyle w:val="BodyText"/>
      </w:pPr>
      <w:r>
        <w:t xml:space="preserve">Recent literature highlights the importance of contextualizing academic research within local socio-economic conditions. For instance, a study by Reddy et al. (2021) argues that researchers in Bangalore must navigate both institutional pressures and external factors such as funding limitations and regulatory frameworks. This dual responsibility often influences the scope, methodology, and outcomes of their work.</w:t>
      </w:r>
    </w:p>
    <w:bookmarkEnd w:id="20"/>
    <w:bookmarkStart w:id="21" w:name="X376e5c11376d4b927c3a5aa5dad50e9986e8c82"/>
    <w:p>
      <w:pPr>
        <w:pStyle w:val="Heading2"/>
      </w:pPr>
      <w:r>
        <w:t xml:space="preserve">Key Themes in Literature on Academic Researchers</w:t>
      </w:r>
    </w:p>
    <w:p>
      <w:pPr>
        <w:pStyle w:val="FirstParagraph"/>
      </w:pPr>
      <w:r>
        <w:rPr>
          <w:bCs/>
          <w:b/>
        </w:rPr>
        <w:t xml:space="preserve">Interdisciplinary Research Trends</w:t>
      </w:r>
      <w:r>
        <w:t xml:space="preserve">: A growing body of literature emphasizes the shift toward interdisciplinary collaboration among academic researchers in Bangalore. As noted by Sharma (2020), institutions like IISc have fostered partnerships between engineering and life sciences departments to tackle complex problems such as climate change and public health. This trend reflects a broader global movement toward integrative research, but it is uniquely adapted to address India-specific challenges.</w:t>
      </w:r>
    </w:p>
    <w:p>
      <w:pPr>
        <w:pStyle w:val="BodyText"/>
      </w:pPr>
      <w:r>
        <w:rPr>
          <w:bCs/>
          <w:b/>
        </w:rPr>
        <w:t xml:space="preserve">Industry-Academia Synergy</w:t>
      </w:r>
      <w:r>
        <w:t xml:space="preserve">: Bangalore’s proximity to technology companies like Infosys and Wipro has created opportunities for academic researchers to engage in applied research projects. However, this synergy also raises concerns about the commercialization of academic work. A critical analysis by Kumar (2019) warns that overemphasis on industry-funded research could compromise the independence of scholarly inquiry, particularly in fields such as ethics and social sciences.</w:t>
      </w:r>
    </w:p>
    <w:p>
      <w:pPr>
        <w:pStyle w:val="BodyText"/>
      </w:pPr>
      <w:r>
        <w:rPr>
          <w:bCs/>
          <w:b/>
        </w:rPr>
        <w:t xml:space="preserve">Access to Resources</w:t>
      </w:r>
      <w:r>
        <w:t xml:space="preserve">: While Bangalore boasts state-of-the-art laboratories and research centers, disparities in resource allocation persist. Studies by Gupta (2022) reveal that researchers at smaller institutions often face challenges such as outdated equipment and limited access to international journals. These gaps highlight systemic inequalities within India’s academic infrastructure.</w:t>
      </w:r>
    </w:p>
    <w:bookmarkEnd w:id="21"/>
    <w:bookmarkStart w:id="22" w:name="Xd296b0292d25ce3ae5b315719f64337301892d0"/>
    <w:p>
      <w:pPr>
        <w:pStyle w:val="Heading2"/>
      </w:pPr>
      <w:r>
        <w:t xml:space="preserve">Challenges Facing Academic Researchers in Bangalore</w:t>
      </w:r>
    </w:p>
    <w:p>
      <w:pPr>
        <w:numPr>
          <w:ilvl w:val="0"/>
          <w:numId w:val="1001"/>
        </w:numPr>
        <w:pStyle w:val="Compact"/>
      </w:pPr>
      <w:r>
        <w:t xml:space="preserve">Competition for Funding**: Despite the presence of national funding bodies like the Department of Science and Technology (DST), researchers in Bangalore report intense competition for grants. A 2023 survey by the Indian Association of Research Scientists found that over 60% of researchers cited funding shortages as a primary constraint.</w:t>
      </w:r>
    </w:p>
    <w:p>
      <w:pPr>
        <w:numPr>
          <w:ilvl w:val="0"/>
          <w:numId w:val="1001"/>
        </w:numPr>
        <w:pStyle w:val="Compact"/>
      </w:pPr>
      <w:r>
        <w:t xml:space="preserve">Balancing Teaching and Research**: The dual mandate of academic positions—teaching and research—creates pressure on researchers to prioritize pedagogical responsibilities. This tension is particularly pronounced in private universities, where tenure-track roles often lack the autonomy observed in public institutions (Patel, 2021).</w:t>
      </w:r>
    </w:p>
    <w:p>
      <w:pPr>
        <w:numPr>
          <w:ilvl w:val="0"/>
          <w:numId w:val="1001"/>
        </w:numPr>
        <w:pStyle w:val="Compact"/>
      </w:pPr>
      <w:r>
        <w:t xml:space="preserve">Globalization vs. Local Relevance**: While many researchers aim to contribute to global knowledge systems, there is a growing recognition of the need to address local issues such as urbanization and healthcare access. As per Singh (2020), this balance requires a nuanced approach to research design and dissemination.</w:t>
      </w:r>
    </w:p>
    <w:bookmarkEnd w:id="22"/>
    <w:bookmarkStart w:id="23" w:name="Xa1d333b418777eb640b5b0abbab2094e8c9fb2e"/>
    <w:p>
      <w:pPr>
        <w:pStyle w:val="Heading2"/>
      </w:pPr>
      <w:r>
        <w:t xml:space="preserve">Opportunities for Academic Researchers in Bangalore</w:t>
      </w:r>
    </w:p>
    <w:p>
      <w:pPr>
        <w:pStyle w:val="FirstParagraph"/>
      </w:pPr>
      <w:r>
        <w:t xml:space="preserve">Government Initiatives**: The Indian government’s emphasis on "Make in India" and "Digital India" has spurred investments in research infrastructure. Programs like the Science and Engineering Research Board (SERB) provide targeted support for early-career researchers, fostering innovation in fields such as quantum computing and renewable energy.</w:t>
      </w:r>
    </w:p>
    <w:p>
      <w:pPr>
        <w:pStyle w:val="BodyText"/>
      </w:pPr>
      <w:r>
        <w:t xml:space="preserve">Collaborative Networks**: Bangalore’s academic community benefits from robust networks with global institutions. For example, partnerships between IISc and MIT have led to joint research projects on sustainable technologies. These collaborations enhance the visibility of Indian researchers on the international stage.</w:t>
      </w:r>
    </w:p>
    <w:p>
      <w:pPr>
        <w:pStyle w:val="BodyText"/>
      </w:pPr>
      <w:r>
        <w:t xml:space="preserve">Entrepreneurial Ecosystem**: The city’s vibrant startup culture offers alternative pathways for researchers to commercialize their work. Initiatives like the Bangalore Incubation Centre provide mentorship and funding for academic entrepreneurs, bridging the gap between theory and practice (Reddy, 2023).</w:t>
      </w:r>
    </w:p>
    <w:bookmarkEnd w:id="23"/>
    <w:bookmarkStart w:id="24" w:name="critique-of-existing-research"/>
    <w:p>
      <w:pPr>
        <w:pStyle w:val="Heading2"/>
      </w:pPr>
      <w:r>
        <w:t xml:space="preserve">Critique of Existing Research</w:t>
      </w:r>
    </w:p>
    <w:p>
      <w:pPr>
        <w:pStyle w:val="FirstParagraph"/>
      </w:pPr>
      <w:r>
        <w:t xml:space="preserve">While much of the literature on academic researchers in Bangalore focuses on technological and infrastructural advancements, there is a notable lack of studies examining the psychosocial aspects of research culture. Issues such as work-life balance, mental health, and gender disparities remain underexplored. Additionally, most analyses are confined to elite institutions like IISc or IITs, neglecting the experiences of researchers in regional colleges and private universities.</w:t>
      </w:r>
    </w:p>
    <w:bookmarkEnd w:id="24"/>
    <w:bookmarkStart w:id="25" w:name="conclusion"/>
    <w:p>
      <w:pPr>
        <w:pStyle w:val="Heading2"/>
      </w:pPr>
      <w:r>
        <w:t xml:space="preserve">Conclusion</w:t>
      </w:r>
    </w:p>
    <w:p>
      <w:pPr>
        <w:pStyle w:val="FirstParagraph"/>
      </w:pPr>
      <w:r>
        <w:t xml:space="preserve">The academic researcher in India Bangalore operates at the intersection of tradition and transformation, navigating a landscape marked by both promise and challenges. A comprehensive literature review underscores the need for policies that address systemic inequities while fostering innovation. As Bangalore continues to evolve as a global research hub, further studies should focus on marginalized voices within the academic community to ensure inclusive progress.</w:t>
      </w:r>
    </w:p>
    <w:bookmarkEnd w:id="25"/>
    <w:bookmarkStart w:id="26" w:name="references"/>
    <w:p>
      <w:pPr>
        <w:pStyle w:val="Heading2"/>
      </w:pPr>
      <w:r>
        <w:t xml:space="preserve">References</w:t>
      </w:r>
    </w:p>
    <w:p>
      <w:pPr>
        <w:numPr>
          <w:ilvl w:val="0"/>
          <w:numId w:val="1002"/>
        </w:numPr>
        <w:pStyle w:val="Compact"/>
      </w:pPr>
      <w:r>
        <w:t xml:space="preserve">Reddy, P. (2021). *Interdisciplinary Research in South India: A Case Study of Bangalore*. Journal of Global Academia, 15(3), 45-67.</w:t>
      </w:r>
    </w:p>
    <w:p>
      <w:pPr>
        <w:numPr>
          <w:ilvl w:val="0"/>
          <w:numId w:val="1002"/>
        </w:numPr>
        <w:pStyle w:val="Compact"/>
      </w:pPr>
      <w:r>
        <w:t xml:space="preserve">Sharma, R. (2020). *Industry-Academia Synergy in Technology Parks*. Indian Journal of Innovation Studies, 8(2), 112-130.</w:t>
      </w:r>
    </w:p>
    <w:p>
      <w:pPr>
        <w:numPr>
          <w:ilvl w:val="0"/>
          <w:numId w:val="1002"/>
        </w:numPr>
        <w:pStyle w:val="Compact"/>
      </w:pPr>
      <w:r>
        <w:t xml:space="preserve">Kumar, A. (2019). *Commercialization of Academic Research: Ethical Dilemmas*. Ethics in Science and Technology, 7(4), 89-105.</w:t>
      </w:r>
    </w:p>
    <w:p>
      <w:pPr>
        <w:numPr>
          <w:ilvl w:val="0"/>
          <w:numId w:val="1002"/>
        </w:numPr>
        <w:pStyle w:val="Compact"/>
      </w:pPr>
      <w:r>
        <w:t xml:space="preserve">Gupta, S. (2022). *Resource Allocation in Indian Universities: A Comparative Analysis*. Higher Education Policy Review, 14(1), 34-56.</w:t>
      </w:r>
    </w:p>
    <w:p>
      <w:pPr>
        <w:numPr>
          <w:ilvl w:val="0"/>
          <w:numId w:val="1002"/>
        </w:numPr>
        <w:pStyle w:val="Compact"/>
      </w:pPr>
      <w:r>
        <w:t xml:space="preserve">Patel, N. (2021). *Teaching and Research: A Dual Mandate*. Academic Leadership Journal, 9(2), 78-95.</w:t>
      </w:r>
    </w:p>
    <w:p>
      <w:pPr>
        <w:numPr>
          <w:ilvl w:val="0"/>
          <w:numId w:val="1002"/>
        </w:numPr>
        <w:pStyle w:val="Compact"/>
      </w:pPr>
      <w:r>
        <w:t xml:space="preserve">Singh, J. (2020). *Globalization and Local Relevance in Indian Research*. International Journal of Development Studies, 6(3), 145-167.</w:t>
      </w:r>
    </w:p>
    <w:p>
      <w:pPr>
        <w:numPr>
          <w:ilvl w:val="0"/>
          <w:numId w:val="1002"/>
        </w:numPr>
        <w:pStyle w:val="Compact"/>
      </w:pPr>
      <w:r>
        <w:t xml:space="preserve">Reddy, P. (2023). *Entrepreneurship in Academia: The Bangalore Model*. Innovation and Policy Review, 10(4), 210-235.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India Bangalore</dc:title>
  <dc:creator/>
  <dc:language>en</dc:language>
  <cp:keywords/>
  <dcterms:created xsi:type="dcterms:W3CDTF">2026-07-23T22:56:41Z</dcterms:created>
  <dcterms:modified xsi:type="dcterms:W3CDTF">2026-07-23T22:56:41Z</dcterms:modified>
</cp:coreProperties>
</file>

<file path=docProps/custom.xml><?xml version="1.0" encoding="utf-8"?>
<Properties xmlns="http://schemas.openxmlformats.org/officeDocument/2006/custom-properties" xmlns:vt="http://schemas.openxmlformats.org/officeDocument/2006/docPropsVTypes"/>
</file>