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95e70b4e6c9fb7ac96c1e6e695b69838ff180d2"/>
    <w:p>
      <w:pPr>
        <w:pStyle w:val="Heading1"/>
      </w:pPr>
      <w:r>
        <w:t xml:space="preserve">Literature Review on Academic Researchers in India Mumbai</w:t>
      </w:r>
    </w:p>
    <w:bookmarkStart w:id="20" w:name="introduction"/>
    <w:p>
      <w:pPr>
        <w:pStyle w:val="Heading2"/>
      </w:pPr>
      <w:r>
        <w:t xml:space="preserve">Introduction</w:t>
      </w:r>
    </w:p>
    <w:p>
      <w:pPr>
        <w:pStyle w:val="FirstParagraph"/>
      </w:pPr>
      <w:r>
        <w:t xml:space="preserve">The role of an academic researcher is pivotal in shaping knowledge, innovation, and societal development. In the context of India Mumbai, a city renowned for its cultural diversity, economic vibrancy, and academic rigor, the dynamics of academic research take on unique dimensions. This literature review explores existing scholarship on Academic Researchers in India Mumbai, emphasizing their contributions to global knowledge systems while addressing local challenges and opportunities.</w:t>
      </w:r>
    </w:p>
    <w:p>
      <w:pPr>
        <w:pStyle w:val="BodyText"/>
      </w:pPr>
      <w:r>
        <w:t xml:space="preserve">India Mumbai serves as a hub for higher education institutions such as the Indian Institutes of Technology (IITs), Nirma University, Tata Institute of Social Sciences (TISS), and the University of Mumbai. These institutions house a plethora of Academic Researchers who engage in interdisciplinary studies, policy analysis, and applied research. However, the urban landscape of Mumbai—marked by its socio-economic contrasts, linguistic plurality, and rapid technological advancements—poses distinct challenges that influence research methodologies and outcomes.</w:t>
      </w:r>
    </w:p>
    <w:bookmarkEnd w:id="20"/>
    <w:bookmarkStart w:id="21" w:name="X214f9b6592b30262f68ac8add86c27277760577"/>
    <w:p>
      <w:pPr>
        <w:pStyle w:val="Heading2"/>
      </w:pPr>
      <w:r>
        <w:t xml:space="preserve">Research Trends in Academic Researchers: A Focus on India Mumbai</w:t>
      </w:r>
    </w:p>
    <w:p>
      <w:pPr>
        <w:pStyle w:val="FirstParagraph"/>
      </w:pPr>
      <w:r>
        <w:t xml:space="preserve">Literature on Academic Researchers in Mumbai often highlights their involvement in fields such as environmental sustainability, urban sociology, marine science, and public health. For instance, studies by Gupta &amp; Rao (2019) emphasize how researchers at the National Institute of Oceanography (NIO) in Mumbai contribute to global climate change discourse through localized marine biodiversity research. Similarly, academic papers published by TISS scholars frequently analyze Mumbai’s slum dynamics, caste-based inequalities, and migration patterns.</w:t>
      </w:r>
    </w:p>
    <w:p>
      <w:pPr>
        <w:pStyle w:val="BodyText"/>
      </w:pPr>
      <w:r>
        <w:t xml:space="preserve">The city’s unique socio-economic fabric has also spurred innovative research in digital humanities. Researchers at the Centre for Informatics and Communication (CIC) at Mumbai University have explored the intersection of technology and cultural preservation, using digital archives to document Marathi literature and folk traditions. This reflects a growing trend among Academic Researchers in India Mumbai to integrate local knowledge systems with global academic standards.</w:t>
      </w:r>
    </w:p>
    <w:bookmarkEnd w:id="21"/>
    <w:bookmarkStart w:id="22" w:name="Xf3f430f9eb84b420111fff668d5fdaccd06628a"/>
    <w:p>
      <w:pPr>
        <w:pStyle w:val="Heading2"/>
      </w:pPr>
      <w:r>
        <w:t xml:space="preserve">Challenges Faced by Academic Researchers in India Mumbai</w:t>
      </w:r>
    </w:p>
    <w:p>
      <w:pPr>
        <w:pStyle w:val="FirstParagraph"/>
      </w:pPr>
      <w:r>
        <w:t xml:space="preserve">Despite their contributions, Academic Researchers in Mumbai face significant hurdles. One persistent issue is the disparity in funding between private and public institutions. While elite institutions like IIT Bombay receive substantial government and industry support, smaller universities often struggle to secure resources for long-term research projects.</w:t>
      </w:r>
    </w:p>
    <w:p>
      <w:pPr>
        <w:pStyle w:val="BodyText"/>
      </w:pPr>
      <w:r>
        <w:t xml:space="preserve">A 2021 report by the Department of Science and Technology (DST) highlighted that Mumbai-based researchers frequently cite bureaucratic delays in grant approvals as a major obstacle. Additionally, the urban environment’s challenges—such as overcrowding, pollution, and limited access to specialized laboratories—impact research quality. For example, studies on air quality conducted at the Indian Institute of Tropical Meteorology (IITM) are often constrained by inconsistent data collection due to fluctuating environmental conditions in Mumbai.</w:t>
      </w:r>
    </w:p>
    <w:bookmarkEnd w:id="22"/>
    <w:bookmarkStart w:id="23" w:name="X3870577f7dbe91ee9ea0a80500c6ac0386eb567"/>
    <w:p>
      <w:pPr>
        <w:pStyle w:val="Heading2"/>
      </w:pPr>
      <w:r>
        <w:t xml:space="preserve">Role of Institutional Frameworks in Supporting Academic Researchers</w:t>
      </w:r>
    </w:p>
    <w:p>
      <w:pPr>
        <w:pStyle w:val="FirstParagraph"/>
      </w:pPr>
      <w:r>
        <w:t xml:space="preserve">Institutional frameworks play a critical role in shaping the research ecosystem for Academic Researchers in India Mumbai. Universities like Nirma and TISS have established robust centers for interdisciplinary research, fostering collaboration between faculty, students, and industry stakeholders. For example, the Centre for Innovation at Nirma University has been instrumental in driving entrepreneurship-linked research projects focused on sustainable urban development.</w:t>
      </w:r>
    </w:p>
    <w:p>
      <w:pPr>
        <w:pStyle w:val="BodyText"/>
      </w:pPr>
      <w:r>
        <w:t xml:space="preserve">Moreover, Mumbai’s proximity to global institutions such as the World Bank and UN agencies has created opportunities for Academic Researchers to engage in international collaborations. A study by Deshmukh (2020) notes that researchers at the Indian Statistical Institute (ISI) Mumbai have partnered with European universities on projects related to urban economics and data analytics, enhancing their global visibility.</w:t>
      </w:r>
    </w:p>
    <w:bookmarkEnd w:id="23"/>
    <w:bookmarkStart w:id="24" w:name="Xd1ba2be5a28084f609fc1fcb2a99fb9d2e4b3fd"/>
    <w:p>
      <w:pPr>
        <w:pStyle w:val="Heading2"/>
      </w:pPr>
      <w:r>
        <w:t xml:space="preserve">Technological Advancements and Their Impact</w:t>
      </w:r>
    </w:p>
    <w:p>
      <w:pPr>
        <w:pStyle w:val="FirstParagraph"/>
      </w:pPr>
      <w:r>
        <w:t xml:space="preserve">The rise of digital tools has transformed the research landscape for Academic Researchers in India Mumbai. The proliferation of open-access journals, AI-driven data analysis, and remote collaboration platforms has enabled scholars to conduct high-impact research with limited physical infrastructure. For instance, researchers at the Institute of Chemical Technology (ICT) have leveraged virtual simulations to model industrial waste management processes, reducing reliance on expensive lab equipment.</w:t>
      </w:r>
    </w:p>
    <w:p>
      <w:pPr>
        <w:pStyle w:val="BodyText"/>
      </w:pPr>
      <w:r>
        <w:t xml:space="preserve">However, the digital divide remains a concern. A 2022 survey by the Mumbai University Library found that researchers in smaller institutions often lack access to subscription-based journals and advanced software tools, hindering their ability to publish in top-tier international journals. This disparity underscores the need for institutional investments in digital infrastructure.</w:t>
      </w:r>
    </w:p>
    <w:bookmarkEnd w:id="24"/>
    <w:bookmarkStart w:id="25" w:name="X5270bab068c4b93f41bd4ccd2dba0b398da38c4"/>
    <w:p>
      <w:pPr>
        <w:pStyle w:val="Heading2"/>
      </w:pPr>
      <w:r>
        <w:t xml:space="preserve">Sociocultural Factors Influencing Research</w:t>
      </w:r>
    </w:p>
    <w:p>
      <w:pPr>
        <w:pStyle w:val="FirstParagraph"/>
      </w:pPr>
      <w:r>
        <w:t xml:space="preserve">The sociocultural milieu of Mumbai profoundly influences the priorities and methodologies of Academic Researchers. The city’s status as a melting pot of cultures, languages, and religions has led to research focusing on multiculturalism, identity politics, and urban governance. For example, scholars at the Center for Policy Research (CPR) have produced seminal work on Mumbai’s informal economy and its implications for policy-making.</w:t>
      </w:r>
    </w:p>
    <w:p>
      <w:pPr>
        <w:pStyle w:val="BodyText"/>
      </w:pPr>
      <w:r>
        <w:t xml:space="preserve">Additionally, the influence of local festivals and traditions has inspired studies in fields like anthropology and linguistics. Researchers at SNDT Women’s University have documented oral histories of Mumbai’s feminist movements, contributing to both academic discourse and grassroots activism.</w:t>
      </w:r>
    </w:p>
    <w:bookmarkEnd w:id="25"/>
    <w:bookmarkStart w:id="26" w:name="future-directions-for-research"/>
    <w:p>
      <w:pPr>
        <w:pStyle w:val="Heading2"/>
      </w:pPr>
      <w:r>
        <w:t xml:space="preserve">Future Directions for Research</w:t>
      </w:r>
    </w:p>
    <w:p>
      <w:pPr>
        <w:pStyle w:val="FirstParagraph"/>
      </w:pPr>
      <w:r>
        <w:t xml:space="preserve">The literature reviewed here identifies several gaps that require attention. First, there is a need for longitudinal studies on the career trajectories of Academic Researchers in Mumbai, particularly those from marginalized communities. Second, research on the ethical implications of AI and biotechnology in urban contexts remains underexplored.</w:t>
      </w:r>
    </w:p>
    <w:p>
      <w:pPr>
        <w:pStyle w:val="BodyText"/>
      </w:pPr>
      <w:r>
        <w:t xml:space="preserve">Furthermore, interdisciplinary approaches that bridge natural sciences with social sciences are gaining traction. For instance, combining environmental data with socio-economic analysis can yield actionable insights for Mumbai’s sustainability challenges. Such studies would benefit from increased funding and policy support.</w:t>
      </w:r>
    </w:p>
    <w:bookmarkEnd w:id="26"/>
    <w:bookmarkStart w:id="27" w:name="conclusion"/>
    <w:p>
      <w:pPr>
        <w:pStyle w:val="Heading2"/>
      </w:pPr>
      <w:r>
        <w:t xml:space="preserve">Conclusion</w:t>
      </w:r>
    </w:p>
    <w:p>
      <w:pPr>
        <w:pStyle w:val="FirstParagraph"/>
      </w:pPr>
      <w:r>
        <w:t xml:space="preserve">In conclusion, Academic Researchers in India Mumbai are at the forefront of addressing both local and global challenges through innovative research. Their work is shaped by the city’s unique socio-economic environment, technological advancements, and institutional frameworks. However, persistent challenges such as funding disparities, bureaucratic inefficiencies, and digital divides necessitate targeted interventions to ensure equitable growth in academic research.</w:t>
      </w:r>
    </w:p>
    <w:p>
      <w:pPr>
        <w:pStyle w:val="BodyText"/>
      </w:pPr>
      <w:r>
        <w:t xml:space="preserve">As Mumbai continues to evolve into a global knowledge hub, it is imperative for policymakers and institutions to prioritize the needs of Academic Researchers. By fostering inclusive research environments and promoting interdisciplinary collaboration, India Mumbai can further solidify its position as a leader in academic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India Mumbai</dc:title>
  <dc:creator/>
  <dc:language>en</dc:language>
  <cp:keywords/>
  <dcterms:created xsi:type="dcterms:W3CDTF">2026-07-23T20:32:54Z</dcterms:created>
  <dcterms:modified xsi:type="dcterms:W3CDTF">2026-07-23T20:32:54Z</dcterms:modified>
</cp:coreProperties>
</file>

<file path=docProps/custom.xml><?xml version="1.0" encoding="utf-8"?>
<Properties xmlns="http://schemas.openxmlformats.org/officeDocument/2006/custom-properties" xmlns:vt="http://schemas.openxmlformats.org/officeDocument/2006/docPropsVTypes"/>
</file>