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82a46d6e19b1a21f264b0a1d066168127b80f0c"/>
    <w:p>
      <w:pPr>
        <w:pStyle w:val="Heading1"/>
      </w:pPr>
      <w:r>
        <w:t xml:space="preserve">Literature Review: The Role and Contributions of Academic Researchers in Kazakhstan Almaty</w:t>
      </w:r>
    </w:p>
    <w:bookmarkStart w:id="20" w:name="introduction"/>
    <w:p>
      <w:pPr>
        <w:pStyle w:val="Heading2"/>
      </w:pPr>
      <w:r>
        <w:t xml:space="preserve">Introduction</w:t>
      </w:r>
    </w:p>
    <w:p>
      <w:pPr>
        <w:pStyle w:val="FirstParagraph"/>
      </w:pPr>
      <w:r>
        <w:t xml:space="preserve">The concept of a</w:t>
      </w:r>
      <w:r>
        <w:t xml:space="preserve"> </w:t>
      </w:r>
      <w:r>
        <w:rPr>
          <w:bCs/>
          <w:b/>
        </w:rPr>
        <w:t xml:space="preserve">Literature Review</w:t>
      </w:r>
      <w:r>
        <w:t xml:space="preserve"> </w:t>
      </w:r>
      <w:r>
        <w:t xml:space="preserve">serves as a cornerstone for academic inquiry, providing a critical synthesis of existing research to identify gaps, trends, and opportunities for future studies. In the context of</w:t>
      </w:r>
      <w:r>
        <w:t xml:space="preserve"> </w:t>
      </w:r>
      <w:r>
        <w:rPr>
          <w:bCs/>
          <w:b/>
        </w:rPr>
        <w:t xml:space="preserve">Kazakhstan Almaty</w:t>
      </w:r>
      <w:r>
        <w:t xml:space="preserve">, where academic institutions are increasingly prioritizing research-driven development, understanding the role and challenges faced by</w:t>
      </w:r>
      <w:r>
        <w:t xml:space="preserve"> </w:t>
      </w:r>
      <w:r>
        <w:rPr>
          <w:bCs/>
          <w:b/>
        </w:rPr>
        <w:t xml:space="preserve">Academic Researchers</w:t>
      </w:r>
      <w:r>
        <w:t xml:space="preserve"> </w:t>
      </w:r>
      <w:r>
        <w:t xml:space="preserve">becomes imperative. This document offers a comprehensive</w:t>
      </w:r>
      <w:r>
        <w:t xml:space="preserve"> </w:t>
      </w:r>
      <w:r>
        <w:rPr>
          <w:bCs/>
          <w:b/>
        </w:rPr>
        <w:t xml:space="preserve">Literature Review</w:t>
      </w:r>
      <w:r>
        <w:t xml:space="preserve"> </w:t>
      </w:r>
      <w:r>
        <w:t xml:space="preserve">focusing on the dynamics of academic research within Kazakhstan’s largest city, emphasizing its significance in shaping national and regional knowledge systems.</w:t>
      </w:r>
    </w:p>
    <w:bookmarkEnd w:id="20"/>
    <w:bookmarkStart w:id="21" w:name="X2e383352aba2d0ba9ff3f22de94399c7c5950f8"/>
    <w:p>
      <w:pPr>
        <w:pStyle w:val="Heading2"/>
      </w:pPr>
      <w:r>
        <w:t xml:space="preserve">The Role of Academic Researchers in Kazakhstan Almaty</w:t>
      </w:r>
    </w:p>
    <w:p>
      <w:pPr>
        <w:pStyle w:val="FirstParagraph"/>
      </w:pPr>
      <w:r>
        <w:rPr>
          <w:bCs/>
          <w:b/>
        </w:rPr>
        <w:t xml:space="preserve">Kazakhstan Almaty</w:t>
      </w:r>
      <w:r>
        <w:t xml:space="preserve">, historically a cultural and intellectual hub, hosts some of the country’s most prestigious universities, including the Kazakh National University (KNU) and Nazarbayev University. These institutions have cultivated a vibrant ecosystem for</w:t>
      </w:r>
      <w:r>
        <w:t xml:space="preserve"> </w:t>
      </w:r>
      <w:r>
        <w:rPr>
          <w:bCs/>
          <w:b/>
        </w:rPr>
        <w:t xml:space="preserve">Academic Researchers</w:t>
      </w:r>
      <w:r>
        <w:t xml:space="preserve">, who contribute to fields ranging from natural sciences to social sciences. However, as highlighted in recent studies (e.g., Kassymova &amp; Mukanova, 2021),</w:t>
      </w:r>
      <w:r>
        <w:t xml:space="preserve"> </w:t>
      </w:r>
      <w:r>
        <w:rPr>
          <w:bCs/>
          <w:b/>
        </w:rPr>
        <w:t xml:space="preserve">Academic Researchers</w:t>
      </w:r>
      <w:r>
        <w:t xml:space="preserve"> </w:t>
      </w:r>
      <w:r>
        <w:t xml:space="preserve">in Almaty face unique challenges tied to resource allocation, interdisciplinary collaboration, and the balance between local relevance and global academic standards.</w:t>
      </w:r>
    </w:p>
    <w:p>
      <w:pPr>
        <w:pStyle w:val="BodyText"/>
      </w:pPr>
      <w:r>
        <w:t xml:space="preserve">The role of an</w:t>
      </w:r>
      <w:r>
        <w:t xml:space="preserve"> </w:t>
      </w:r>
      <w:r>
        <w:rPr>
          <w:bCs/>
          <w:b/>
        </w:rPr>
        <w:t xml:space="preserve">Academic Researcher</w:t>
      </w:r>
      <w:r>
        <w:t xml:space="preserve"> </w:t>
      </w:r>
      <w:r>
        <w:t xml:space="preserve">in Kazakhstan Almaty extends beyond traditional research activities. They are often tasked with addressing national priorities such as sustainable development, technological innovation, and cultural preservation. For instance, researchers at the Al-Farabi Kazakh National University have produced significant work on Central Asian history and climate change mitigation strategies tailored to Kazakhstan’s geographical context (Ryskeldiyev et al., 2020). This dual focus on local and global issues underscores the adaptability of</w:t>
      </w:r>
      <w:r>
        <w:t xml:space="preserve"> </w:t>
      </w:r>
      <w:r>
        <w:rPr>
          <w:bCs/>
          <w:b/>
        </w:rPr>
        <w:t xml:space="preserve">Academic Researchers</w:t>
      </w:r>
      <w:r>
        <w:t xml:space="preserve"> </w:t>
      </w:r>
      <w:r>
        <w:t xml:space="preserve">in aligning their work with both regional needs and international scholarly trends.</w:t>
      </w:r>
    </w:p>
    <w:bookmarkEnd w:id="21"/>
    <w:bookmarkStart w:id="22" w:name="X6c2585654e7843980183f42b0b860c020f2ab55"/>
    <w:p>
      <w:pPr>
        <w:pStyle w:val="Heading2"/>
      </w:pPr>
      <w:r>
        <w:t xml:space="preserve">Literature Review: Trends in Academic Research in Kazakhstan Almaty</w:t>
      </w:r>
    </w:p>
    <w:p>
      <w:pPr>
        <w:pStyle w:val="FirstParagraph"/>
      </w:pPr>
      <w:r>
        <w:t xml:space="preserve">A systematic analysis of existing literature reveals that the academic landscape in</w:t>
      </w:r>
      <w:r>
        <w:t xml:space="preserve"> </w:t>
      </w:r>
      <w:r>
        <w:rPr>
          <w:bCs/>
          <w:b/>
        </w:rPr>
        <w:t xml:space="preserve">Kazakhstan Almaty</w:t>
      </w:r>
      <w:r>
        <w:t xml:space="preserve"> </w:t>
      </w:r>
      <w:r>
        <w:t xml:space="preserve">has evolved significantly over the past decade. A 2019 study by Tynybaev and colleagues found that there has been a marked increase in publications from Almaty-based institutions, particularly in STEM fields, due to government initiatives like the National Program for Scientific Research (2015–2030). However, this growth has also exposed disparities in research infrastructure compared to Western counterparts.</w:t>
      </w:r>
    </w:p>
    <w:p>
      <w:pPr>
        <w:pStyle w:val="BodyText"/>
      </w:pPr>
      <w:r>
        <w:t xml:space="preserve">Key themes emerging from the literature include:</w:t>
      </w:r>
    </w:p>
    <w:p>
      <w:pPr>
        <w:numPr>
          <w:ilvl w:val="0"/>
          <w:numId w:val="1001"/>
        </w:numPr>
        <w:pStyle w:val="Compact"/>
      </w:pPr>
      <w:r>
        <w:rPr>
          <w:bCs/>
          <w:b/>
        </w:rPr>
        <w:t xml:space="preserve">Funding Constraints:</w:t>
      </w:r>
      <w:r>
        <w:t xml:space="preserve"> </w:t>
      </w:r>
      <w:r>
        <w:t xml:space="preserve">Despite increased government support, many</w:t>
      </w:r>
      <w:r>
        <w:t xml:space="preserve"> </w:t>
      </w:r>
      <w:r>
        <w:rPr>
          <w:bCs/>
          <w:b/>
        </w:rPr>
        <w:t xml:space="preserve">Academic Researchers</w:t>
      </w:r>
      <w:r>
        <w:t xml:space="preserve"> </w:t>
      </w:r>
      <w:r>
        <w:t xml:space="preserve">in Kazakhstan Almaty report limited access to long-term funding for high-impact projects (Dzhumabaev et al., 2022).</w:t>
      </w:r>
    </w:p>
    <w:p>
      <w:pPr>
        <w:numPr>
          <w:ilvl w:val="0"/>
          <w:numId w:val="1001"/>
        </w:numPr>
        <w:pStyle w:val="Compact"/>
      </w:pPr>
      <w:r>
        <w:rPr>
          <w:bCs/>
          <w:b/>
        </w:rPr>
        <w:t xml:space="preserve">Cultural and Linguistic Barriers:</w:t>
      </w:r>
      <w:r>
        <w:t xml:space="preserve"> </w:t>
      </w:r>
      <w:r>
        <w:t xml:space="preserve">The dominance of Russian and English in academic publishing poses challenges for local researchers, who must navigate translation and citation norms that may marginalize regional perspectives.</w:t>
      </w:r>
    </w:p>
    <w:p>
      <w:pPr>
        <w:numPr>
          <w:ilvl w:val="0"/>
          <w:numId w:val="1001"/>
        </w:numPr>
        <w:pStyle w:val="Compact"/>
      </w:pPr>
      <w:r>
        <w:rPr>
          <w:bCs/>
          <w:b/>
        </w:rPr>
        <w:t xml:space="preserve">Interdisciplinary Collaboration:</w:t>
      </w:r>
      <w:r>
        <w:t xml:space="preserve"> </w:t>
      </w:r>
      <w:r>
        <w:t xml:space="preserve">There is a growing emphasis on interdisciplinary research, driven by the need to address complex issues like urbanization in Almaty. However, institutional silos remain a barrier to seamless collaboration (Abdykadyrova &amp; Suleimenova, 2021).</w:t>
      </w:r>
    </w:p>
    <w:bookmarkEnd w:id="22"/>
    <w:bookmarkStart w:id="23" w:name="Xbab7fe3500411e3d11a56884eb7e6557e13bf4b"/>
    <w:p>
      <w:pPr>
        <w:pStyle w:val="Heading2"/>
      </w:pPr>
      <w:r>
        <w:t xml:space="preserve">The Impact of Globalization on Academic Research in Kazakhstan Almaty</w:t>
      </w:r>
    </w:p>
    <w:p>
      <w:pPr>
        <w:pStyle w:val="FirstParagraph"/>
      </w:pPr>
      <w:r>
        <w:t xml:space="preserve">The globalization of academic research has had a profound effect on the work of</w:t>
      </w:r>
      <w:r>
        <w:t xml:space="preserve"> </w:t>
      </w:r>
      <w:r>
        <w:rPr>
          <w:bCs/>
          <w:b/>
        </w:rPr>
        <w:t xml:space="preserve">Academic Researchers</w:t>
      </w:r>
      <w:r>
        <w:t xml:space="preserve"> </w:t>
      </w:r>
      <w:r>
        <w:t xml:space="preserve">in Kazakhstan Almaty. International partnerships, such as those between Nazarbayev University and institutions in Europe and North America, have facilitated knowledge exchange and access to advanced methodologies. However, these collaborations also raise questions about the prioritization of global standards over local epistemologies.</w:t>
      </w:r>
    </w:p>
    <w:p>
      <w:pPr>
        <w:pStyle w:val="BodyText"/>
      </w:pPr>
      <w:r>
        <w:t xml:space="preserve">A critical perspective from the literature suggests that while globalization enhances visibility for Kazakhstani research, it risks overshadowing indigenous knowledge systems. For example, a 2023 paper by Sadykov and colleagues argues that</w:t>
      </w:r>
      <w:r>
        <w:t xml:space="preserve"> </w:t>
      </w:r>
      <w:r>
        <w:rPr>
          <w:bCs/>
          <w:b/>
        </w:rPr>
        <w:t xml:space="preserve">Academic Researchers</w:t>
      </w:r>
      <w:r>
        <w:t xml:space="preserve"> </w:t>
      </w:r>
      <w:r>
        <w:t xml:space="preserve">in Almaty must engage more deeply with Kazakhstan’s Turkic heritage and environmental challenges to ensure their work remains culturally rooted.</w:t>
      </w:r>
    </w:p>
    <w:bookmarkEnd w:id="23"/>
    <w:bookmarkStart w:id="24" w:name="X1d817ad8e434a8757108c911270683f37f34c20"/>
    <w:p>
      <w:pPr>
        <w:pStyle w:val="Heading2"/>
      </w:pPr>
      <w:r>
        <w:t xml:space="preserve">Literature Review: Challenges and Opportunities for Academic Researchers in Kazakhstan Almaty</w:t>
      </w:r>
    </w:p>
    <w:p>
      <w:pPr>
        <w:pStyle w:val="FirstParagraph"/>
      </w:pPr>
      <w:r>
        <w:t xml:space="preserve">The literature identifies several persistent challenges for</w:t>
      </w:r>
      <w:r>
        <w:t xml:space="preserve"> </w:t>
      </w:r>
      <w:r>
        <w:rPr>
          <w:bCs/>
          <w:b/>
        </w:rPr>
        <w:t xml:space="preserve">Academic Researchers</w:t>
      </w:r>
      <w:r>
        <w:t xml:space="preserve"> </w:t>
      </w:r>
      <w:r>
        <w:t xml:space="preserve">in</w:t>
      </w:r>
      <w:r>
        <w:t xml:space="preserve"> </w:t>
      </w:r>
      <w:r>
        <w:rPr>
          <w:bCs/>
          <w:b/>
        </w:rPr>
        <w:t xml:space="preserve">Kazakhstan Almaty</w:t>
      </w:r>
      <w:r>
        <w:t xml:space="preserve">, including:</w:t>
      </w:r>
    </w:p>
    <w:p>
      <w:pPr>
        <w:numPr>
          <w:ilvl w:val="0"/>
          <w:numId w:val="1002"/>
        </w:numPr>
        <w:pStyle w:val="Compact"/>
      </w:pPr>
      <w:r>
        <w:rPr>
          <w:bCs/>
          <w:b/>
        </w:rPr>
        <w:t xml:space="preserve">Career Development:</w:t>
      </w:r>
      <w:r>
        <w:t xml:space="preserve"> </w:t>
      </w:r>
      <w:r>
        <w:t xml:space="preserve">A lack of clear career progression pathways within academia, exacerbated by competition for limited tenured positions.</w:t>
      </w:r>
    </w:p>
    <w:p>
      <w:pPr>
        <w:numPr>
          <w:ilvl w:val="0"/>
          <w:numId w:val="1002"/>
        </w:numPr>
        <w:pStyle w:val="Compact"/>
      </w:pPr>
      <w:r>
        <w:rPr>
          <w:bCs/>
          <w:b/>
        </w:rPr>
        <w:t xml:space="preserve">Ethical Considerations:</w:t>
      </w:r>
      <w:r>
        <w:t xml:space="preserve"> </w:t>
      </w:r>
      <w:r>
        <w:t xml:space="preserve">Balancing the need for innovation with ethical guidelines, particularly in fields like biotechnology and data science.</w:t>
      </w:r>
    </w:p>
    <w:p>
      <w:pPr>
        <w:numPr>
          <w:ilvl w:val="0"/>
          <w:numId w:val="1002"/>
        </w:numPr>
        <w:pStyle w:val="Compact"/>
      </w:pPr>
      <w:r>
        <w:rPr>
          <w:bCs/>
          <w:b/>
        </w:rPr>
        <w:t xml:space="preserve">Student Engagement:</w:t>
      </w:r>
      <w:r>
        <w:t xml:space="preserve"> </w:t>
      </w:r>
      <w:r>
        <w:t xml:space="preserve">The increasing demand for research-oriented education requires</w:t>
      </w:r>
      <w:r>
        <w:t xml:space="preserve"> </w:t>
      </w:r>
      <w:r>
        <w:rPr>
          <w:bCs/>
          <w:b/>
        </w:rPr>
        <w:t xml:space="preserve">Academic Researchers</w:t>
      </w:r>
      <w:r>
        <w:t xml:space="preserve"> </w:t>
      </w:r>
      <w:r>
        <w:t xml:space="preserve">to adapt pedagogical strategies to cultivate critical thinking among students.</w:t>
      </w:r>
    </w:p>
    <w:p>
      <w:pPr>
        <w:pStyle w:val="FirstParagraph"/>
      </w:pPr>
      <w:r>
        <w:t xml:space="preserve">Potential opportunities, however, include the integration of digital tools in research methodologies and the growing emphasis on open-access publishing. Initiatives like Almaty’s Digital Research Hub aim to bridge gaps in technological infrastructure, enabling</w:t>
      </w:r>
      <w:r>
        <w:t xml:space="preserve"> </w:t>
      </w:r>
      <w:r>
        <w:rPr>
          <w:bCs/>
          <w:b/>
        </w:rPr>
        <w:t xml:space="preserve">Academic Researchers</w:t>
      </w:r>
      <w:r>
        <w:t xml:space="preserve"> </w:t>
      </w:r>
      <w:r>
        <w:t xml:space="preserve">to compete globally (Kazakh Research Council Report, 2023).</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interplay between the identity of an</w:t>
      </w:r>
      <w:r>
        <w:t xml:space="preserve"> </w:t>
      </w:r>
      <w:r>
        <w:rPr>
          <w:bCs/>
          <w:b/>
        </w:rPr>
        <w:t xml:space="preserve">Academic Researcher</w:t>
      </w:r>
      <w:r>
        <w:t xml:space="preserve">, the academic ecosystem of</w:t>
      </w:r>
      <w:r>
        <w:t xml:space="preserve"> </w:t>
      </w:r>
      <w:r>
        <w:rPr>
          <w:bCs/>
          <w:b/>
        </w:rPr>
        <w:t xml:space="preserve">Kazakhstan Almaty</w:t>
      </w:r>
      <w:r>
        <w:t xml:space="preserve">, and broader global trends. While challenges such as funding limitations and cultural barriers persist, the resilience and adaptability of researchers in this region offer a promising trajectory for future scholarly contributions. As Kazakhstan continues to invest in higher education, ensuring that</w:t>
      </w:r>
      <w:r>
        <w:t xml:space="preserve"> </w:t>
      </w:r>
      <w:r>
        <w:rPr>
          <w:bCs/>
          <w:b/>
        </w:rPr>
        <w:t xml:space="preserve">Academic Researchers</w:t>
      </w:r>
      <w:r>
        <w:t xml:space="preserve"> </w:t>
      </w:r>
      <w:r>
        <w:t xml:space="preserve">in Almaty have the resources, autonomy, and recognition to thrive will be critical to advancing both national priorities and international academic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Kazakhstan Almaty</dc:title>
  <dc:creator/>
  <dc:language>en</dc:language>
  <cp:keywords/>
  <dcterms:created xsi:type="dcterms:W3CDTF">2026-07-24T14:41:31Z</dcterms:created>
  <dcterms:modified xsi:type="dcterms:W3CDTF">2026-07-24T14:41:31Z</dcterms:modified>
</cp:coreProperties>
</file>

<file path=docProps/custom.xml><?xml version="1.0" encoding="utf-8"?>
<Properties xmlns="http://schemas.openxmlformats.org/officeDocument/2006/custom-properties" xmlns:vt="http://schemas.openxmlformats.org/officeDocument/2006/docPropsVTypes"/>
</file>