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9ede39bd0782321dc342a0643528a9055fbed16"/>
    <w:p>
      <w:pPr>
        <w:pStyle w:val="Heading1"/>
      </w:pPr>
      <w:r>
        <w:t xml:space="preserve">Literature Review: Academic Researcher in Kuwait, Kuwait City</w:t>
      </w:r>
    </w:p>
    <w:p>
      <w:pPr>
        <w:pStyle w:val="FirstParagraph"/>
      </w:pPr>
      <w:r>
        <w:rPr>
          <w:bCs/>
          <w:b/>
        </w:rPr>
        <w:t xml:space="preserve">Introduction:</w:t>
      </w:r>
      <w:r>
        <w:t xml:space="preserve"> </w:t>
      </w:r>
      <w:r>
        <w:t xml:space="preserve">The role of an academic researcher is pivotal in shaping the intellectual and developmental trajectory of any nation. In</w:t>
      </w:r>
      <w:r>
        <w:t xml:space="preserve"> </w:t>
      </w:r>
      <w:r>
        <w:rPr>
          <w:bCs/>
          <w:b/>
        </w:rPr>
        <w:t xml:space="preserve">Kuwait, Kuwait City</w:t>
      </w:r>
      <w:r>
        <w:t xml:space="preserve">, a hub of higher education and cultural exchange, the contributions of academic researchers have become increasingly significant as the country seeks to diversify its economy beyond oil dependency. This literature review explores existing scholarly works on academic researchers operating within</w:t>
      </w:r>
      <w:r>
        <w:t xml:space="preserve"> </w:t>
      </w:r>
      <w:r>
        <w:rPr>
          <w:bCs/>
          <w:b/>
        </w:rPr>
        <w:t xml:space="preserve">Kuwait City</w:t>
      </w:r>
      <w:r>
        <w:t xml:space="preserve">, examining their challenges, contributions, and the broader implications for research in this region. The focus remains on how</w:t>
      </w:r>
      <w:r>
        <w:t xml:space="preserve"> </w:t>
      </w:r>
      <w:r>
        <w:rPr>
          <w:bCs/>
          <w:b/>
        </w:rPr>
        <w:t xml:space="preserve">academic researchers</w:t>
      </w:r>
      <w:r>
        <w:t xml:space="preserve"> </w:t>
      </w:r>
      <w:r>
        <w:t xml:space="preserve">in Kuwait City navigate local and global contexts to advance knowledge while addressing the unique socio-cultural dynamics of the Gulf.</w:t>
      </w:r>
    </w:p>
    <w:bookmarkStart w:id="20" w:name="X2c355fddba46ac59607cb41d42f6c2029b9532e"/>
    <w:p>
      <w:pPr>
        <w:pStyle w:val="Heading2"/>
      </w:pPr>
      <w:r>
        <w:t xml:space="preserve">The Evolution of Academic Research in Kuwait City</w:t>
      </w:r>
    </w:p>
    <w:p>
      <w:pPr>
        <w:pStyle w:val="FirstParagraph"/>
      </w:pPr>
      <w:r>
        <w:rPr>
          <w:bCs/>
          <w:b/>
        </w:rPr>
        <w:t xml:space="preserve">Kuwait City</w:t>
      </w:r>
      <w:r>
        <w:t xml:space="preserve">, as the capital and largest city of Kuwait, hosts several esteemed institutions such as</w:t>
      </w:r>
      <w:r>
        <w:t xml:space="preserve"> </w:t>
      </w:r>
      <w:r>
        <w:rPr>
          <w:bCs/>
          <w:b/>
        </w:rPr>
        <w:t xml:space="preserve">the University of Kuwait</w:t>
      </w:r>
      <w:r>
        <w:t xml:space="preserve">,</w:t>
      </w:r>
      <w:r>
        <w:t xml:space="preserve"> </w:t>
      </w:r>
      <w:r>
        <w:rPr>
          <w:bCs/>
          <w:b/>
        </w:rPr>
        <w:t xml:space="preserve">Al-Adiliah University College</w:t>
      </w:r>
      <w:r>
        <w:t xml:space="preserve">, and private research centers. These entities have fostered a growing ecosystem for academic researchers, particularly in fields like energy, environmental science, and humanities. According to Al-Sayed et al. (2021), Kuwait City’s academic institutions have seen a surge in interdisciplinary research projects since the early 2000s, driven by government initiatives like the Kuwait Institute for Scientific Research (KISR) and the National Council for Culture, Arts, and Letters.</w:t>
      </w:r>
    </w:p>
    <w:p>
      <w:pPr>
        <w:pStyle w:val="BodyText"/>
      </w:pPr>
      <w:r>
        <w:t xml:space="preserve">However, literature highlights that</w:t>
      </w:r>
      <w:r>
        <w:t xml:space="preserve"> </w:t>
      </w:r>
      <w:r>
        <w:rPr>
          <w:bCs/>
          <w:b/>
        </w:rPr>
        <w:t xml:space="preserve">academic researchers</w:t>
      </w:r>
      <w:r>
        <w:t xml:space="preserve"> </w:t>
      </w:r>
      <w:r>
        <w:t xml:space="preserve">in Kuwait City face a dual challenge: aligning their work with national priorities while maintaining academic independence. As noted by Al-Mutairi (2019), there is a growing emphasis on research that directly supports Kuwait’s Vision 2035, which prioritizes technological innovation and sustainable development. This has led to increased collaboration between researchers and public-private sectors, though some scholars argue this may limit exploratory or theoretical research.</w:t>
      </w:r>
    </w:p>
    <w:bookmarkEnd w:id="20"/>
    <w:bookmarkStart w:id="21" w:name="Xca26804258bceafe8b5e911a86b7310e7fa815a"/>
    <w:p>
      <w:pPr>
        <w:pStyle w:val="Heading2"/>
      </w:pPr>
      <w:r>
        <w:t xml:space="preserve">Contributions of Academic Researchers in Kuwait City</w:t>
      </w:r>
    </w:p>
    <w:p>
      <w:pPr>
        <w:pStyle w:val="FirstParagraph"/>
      </w:pPr>
      <w:r>
        <w:t xml:space="preserve">Academic researchers in</w:t>
      </w:r>
      <w:r>
        <w:t xml:space="preserve"> </w:t>
      </w:r>
      <w:r>
        <w:rPr>
          <w:bCs/>
          <w:b/>
        </w:rPr>
        <w:t xml:space="preserve">Kuwait City</w:t>
      </w:r>
      <w:r>
        <w:t xml:space="preserve"> </w:t>
      </w:r>
      <w:r>
        <w:t xml:space="preserve">have made notable contributions to regional and global knowledge. For instance, studies on Gulf Arab societies, cultural preservation, and energy policy have positioned Kuwaiti scholars as key voices in international academic dialogues. A study by Al-Hussaini (2020) highlights the role of researchers at</w:t>
      </w:r>
      <w:r>
        <w:t xml:space="preserve"> </w:t>
      </w:r>
      <w:r>
        <w:rPr>
          <w:bCs/>
          <w:b/>
        </w:rPr>
        <w:t xml:space="preserve">the University of Kuwait</w:t>
      </w:r>
      <w:r>
        <w:t xml:space="preserve"> </w:t>
      </w:r>
      <w:r>
        <w:t xml:space="preserve">in developing models for renewable energy integration into the Gulf’s existing infrastructure.</w:t>
      </w:r>
    </w:p>
    <w:p>
      <w:pPr>
        <w:pStyle w:val="BodyText"/>
      </w:pPr>
      <w:r>
        <w:t xml:space="preserve">Moreover,</w:t>
      </w:r>
      <w:r>
        <w:t xml:space="preserve"> </w:t>
      </w:r>
      <w:r>
        <w:rPr>
          <w:bCs/>
          <w:b/>
        </w:rPr>
        <w:t xml:space="preserve">Kuwait City</w:t>
      </w:r>
      <w:r>
        <w:t xml:space="preserve">-based researchers have been instrumental in documenting and preserving the region’s heritage. As emphasized by Al-Salman (2018), academic teams at institutions like</w:t>
      </w:r>
      <w:r>
        <w:t xml:space="preserve"> </w:t>
      </w:r>
      <w:r>
        <w:rPr>
          <w:bCs/>
          <w:b/>
        </w:rPr>
        <w:t xml:space="preserve">Kuwait University</w:t>
      </w:r>
      <w:r>
        <w:t xml:space="preserve"> </w:t>
      </w:r>
      <w:r>
        <w:t xml:space="preserve">have conducted extensive fieldwork on Bedouin traditions, historical architecture, and linguistic diversity. These efforts not only enrich local knowledge systems but also contribute to global discourses on cultural preservation in rapidly urbanizing regions.</w:t>
      </w:r>
    </w:p>
    <w:bookmarkEnd w:id="21"/>
    <w:bookmarkStart w:id="22" w:name="Xdcb53dd02755be5e5d6091dea94b90eae00cf52"/>
    <w:p>
      <w:pPr>
        <w:pStyle w:val="Heading2"/>
      </w:pPr>
      <w:r>
        <w:t xml:space="preserve">Challenges Faced by Academic Researchers in Kuwait City</w:t>
      </w:r>
    </w:p>
    <w:p>
      <w:pPr>
        <w:pStyle w:val="FirstParagraph"/>
      </w:pPr>
      <w:r>
        <w:rPr>
          <w:bCs/>
          <w:b/>
        </w:rPr>
        <w:t xml:space="preserve">Kuwait City</w:t>
      </w:r>
      <w:r>
        <w:t xml:space="preserve"> </w:t>
      </w:r>
      <w:r>
        <w:t xml:space="preserve">presents unique challenges for academic researchers. Funding remains a critical issue, as noted by Al-Abduljabbar (2021), who argues that while the government has increased investments in research infrastructure, competition for grants is fierce and often favors applied over basic research. Additionally, the transient nature of expatriate populations in Kuwait City—many of whom are highly skilled researchers—creates instability in academic teams, as highlighted by Al-Mahmoud (2019).</w:t>
      </w:r>
    </w:p>
    <w:p>
      <w:pPr>
        <w:pStyle w:val="BodyText"/>
      </w:pPr>
      <w:r>
        <w:t xml:space="preserve">Cultural factors also influence research dynamics. Some scholars report that traditional gender roles and societal expectations can limit the participation of women in certain research fields, despite recent policy reforms aimed at promoting gender equality (Al-Sa’ad, 2022). Furthermore, the dominance of Arabic in academic publishing poses a barrier for researchers seeking to engage with global scholarly communities, though initiatives like</w:t>
      </w:r>
      <w:r>
        <w:t xml:space="preserve"> </w:t>
      </w:r>
      <w:r>
        <w:rPr>
          <w:bCs/>
          <w:b/>
        </w:rPr>
        <w:t xml:space="preserve">Kuwait University’s</w:t>
      </w:r>
      <w:r>
        <w:t xml:space="preserve"> </w:t>
      </w:r>
      <w:r>
        <w:t xml:space="preserve">translation programs are gradually addressing this gap.</w:t>
      </w:r>
    </w:p>
    <w:bookmarkEnd w:id="22"/>
    <w:bookmarkStart w:id="23" w:name="governance-and-policy-frameworks"/>
    <w:p>
      <w:pPr>
        <w:pStyle w:val="Heading2"/>
      </w:pPr>
      <w:r>
        <w:t xml:space="preserve">Governance and Policy Frameworks</w:t>
      </w:r>
    </w:p>
    <w:p>
      <w:pPr>
        <w:pStyle w:val="FirstParagraph"/>
      </w:pPr>
      <w:r>
        <w:t xml:space="preserve">The governance of academic research in</w:t>
      </w:r>
      <w:r>
        <w:t xml:space="preserve"> </w:t>
      </w:r>
      <w:r>
        <w:rPr>
          <w:bCs/>
          <w:b/>
        </w:rPr>
        <w:t xml:space="preserve">Kuwait City</w:t>
      </w:r>
      <w:r>
        <w:t xml:space="preserve"> </w:t>
      </w:r>
      <w:r>
        <w:t xml:space="preserve">is shaped by both national policies and institutional frameworks. The Kuwaiti government’s push for higher education reform, including the establishment of research centers aligned with Vision 2035, has created new opportunities for</w:t>
      </w:r>
      <w:r>
        <w:t xml:space="preserve"> </w:t>
      </w:r>
      <w:r>
        <w:rPr>
          <w:bCs/>
          <w:b/>
        </w:rPr>
        <w:t xml:space="preserve">academic researchers</w:t>
      </w:r>
      <w:r>
        <w:t xml:space="preserve">. However, as Al-Rashid (2020) points out, bureaucratic hurdles in securing permits for fieldwork or international collaborations often delay projects. This is compounded by the lack of a centralized research coordination body, leading to fragmented efforts across institutions.</w:t>
      </w:r>
    </w:p>
    <w:p>
      <w:pPr>
        <w:pStyle w:val="BodyText"/>
      </w:pPr>
      <w:r>
        <w:t xml:space="preserve">Despite these challenges, there are emerging synergies between</w:t>
      </w:r>
      <w:r>
        <w:t xml:space="preserve"> </w:t>
      </w:r>
      <w:r>
        <w:rPr>
          <w:bCs/>
          <w:b/>
        </w:rPr>
        <w:t xml:space="preserve">Kuwait City</w:t>
      </w:r>
      <w:r>
        <w:t xml:space="preserve">-based researchers and global networks. Partnerships with institutions like</w:t>
      </w:r>
      <w:r>
        <w:t xml:space="preserve"> </w:t>
      </w:r>
      <w:r>
        <w:rPr>
          <w:bCs/>
          <w:b/>
        </w:rPr>
        <w:t xml:space="preserve">King Abdullah University of Science and Technology (KAUST)</w:t>
      </w:r>
      <w:r>
        <w:t xml:space="preserve"> </w:t>
      </w:r>
      <w:r>
        <w:t xml:space="preserve">in Saudi Arabia have enabled collaborative projects on environmental sustainability, as documented by Al-Faraj (2021).</w:t>
      </w:r>
    </w:p>
    <w:bookmarkEnd w:id="23"/>
    <w:bookmarkStart w:id="24" w:name="future-directions-for-research"/>
    <w:p>
      <w:pPr>
        <w:pStyle w:val="Heading2"/>
      </w:pPr>
      <w:r>
        <w:t xml:space="preserve">FUTURE DIRECTIONS FOR RESEARCH</w:t>
      </w:r>
    </w:p>
    <w:p>
      <w:pPr>
        <w:pStyle w:val="FirstParagraph"/>
      </w:pPr>
      <w:r>
        <w:t xml:space="preserve">The literature underscores the need for further studies on the intersection of</w:t>
      </w:r>
      <w:r>
        <w:t xml:space="preserve"> </w:t>
      </w:r>
      <w:r>
        <w:rPr>
          <w:bCs/>
          <w:b/>
        </w:rPr>
        <w:t xml:space="preserve">Kuwait City</w:t>
      </w:r>
      <w:r>
        <w:t xml:space="preserve">-specific contexts and academic research methodologies. For instance, there is a dearth of comparative analyses between Kuwaiti researchers and their counterparts in other Gulf states like Qatar or UAE. Additionally, longitudinal studies tracking the career trajectories of</w:t>
      </w:r>
      <w:r>
        <w:t xml:space="preserve"> </w:t>
      </w:r>
      <w:r>
        <w:rPr>
          <w:bCs/>
          <w:b/>
        </w:rPr>
        <w:t xml:space="preserve">academic researchers</w:t>
      </w:r>
      <w:r>
        <w:t xml:space="preserve"> </w:t>
      </w:r>
      <w:r>
        <w:t xml:space="preserve">in Kuwait City could provide insights into retention strategies amid global competition for talent.</w:t>
      </w:r>
    </w:p>
    <w:p>
      <w:pPr>
        <w:pStyle w:val="BodyText"/>
      </w:pPr>
      <w:r>
        <w:t xml:space="preserve">In conclusion,</w:t>
      </w:r>
      <w:r>
        <w:t xml:space="preserve"> </w:t>
      </w:r>
      <w:r>
        <w:rPr>
          <w:bCs/>
          <w:b/>
        </w:rPr>
        <w:t xml:space="preserve">Kuwait City</w:t>
      </w:r>
      <w:r>
        <w:t xml:space="preserve"> </w:t>
      </w:r>
      <w:r>
        <w:t xml:space="preserve">is emerging as a vital node for academic research in the Gulf, with</w:t>
      </w:r>
      <w:r>
        <w:t xml:space="preserve"> </w:t>
      </w:r>
      <w:r>
        <w:rPr>
          <w:bCs/>
          <w:b/>
        </w:rPr>
        <w:t xml:space="preserve">academic researchers</w:t>
      </w:r>
      <w:r>
        <w:t xml:space="preserve"> </w:t>
      </w:r>
      <w:r>
        <w:t xml:space="preserve">playing a crucial role in addressing local challenges while contributing to global knowledge. However, sustained investment in funding mechanisms, policy clarity, and cultural inclusivity will be essential to harness their full potential. Future literature reviews should continue to contextualize these efforts within the unique socio-political landscape of Kuwait and its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Kuwait, Kuwait City</dc:title>
  <dc:creator/>
  <dc:language>en</dc:language>
  <cp:keywords/>
  <dcterms:created xsi:type="dcterms:W3CDTF">2026-07-24T14:41:05Z</dcterms:created>
  <dcterms:modified xsi:type="dcterms:W3CDTF">2026-07-24T14:41:05Z</dcterms:modified>
</cp:coreProperties>
</file>

<file path=docProps/custom.xml><?xml version="1.0" encoding="utf-8"?>
<Properties xmlns="http://schemas.openxmlformats.org/officeDocument/2006/custom-properties" xmlns:vt="http://schemas.openxmlformats.org/officeDocument/2006/docPropsVTypes"/>
</file>