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5151bbe0e390fa23d4aca4a0412762da94fe86c"/>
    <w:p>
      <w:pPr>
        <w:pStyle w:val="Heading1"/>
      </w:pPr>
      <w:r>
        <w:t xml:space="preserve">Literature Review: The Role of Academic Researchers in Malaysia Kuala Lumpur</w:t>
      </w:r>
    </w:p>
    <w:p>
      <w:pPr>
        <w:pStyle w:val="FirstParagraph"/>
      </w:pPr>
      <w:r>
        <w:rPr>
          <w:bCs/>
          <w:b/>
        </w:rPr>
        <w:t xml:space="preserve">Literature Review:</w:t>
      </w:r>
      <w:r>
        <w:t xml:space="preserve"> </w:t>
      </w:r>
      <w:r>
        <w:t xml:space="preserve">This document presents a comprehensive analysis of the academic research landscape, specifically focusing on the role and contributions of academic researchers in Malaysia Kuala Lumpur. As a vibrant hub for education and innovation, Kuala Lumpur serves as a critical nexus for scholarly activities that influence national development. The interplay between local challenges, global trends, and institutional frameworks has shaped the dynamics of academic research in this region.</w:t>
      </w:r>
    </w:p>
    <w:bookmarkStart w:id="20" w:name="Xcdab7749c4ac76e887f240252bb76a8b3e00be2"/>
    <w:p>
      <w:pPr>
        <w:pStyle w:val="Heading2"/>
      </w:pPr>
      <w:r>
        <w:t xml:space="preserve">The Significance of Academic Researchers in Malaysia Kuala Lumpur</w:t>
      </w:r>
    </w:p>
    <w:p>
      <w:pPr>
        <w:pStyle w:val="FirstParagraph"/>
      </w:pPr>
      <w:r>
        <w:rPr>
          <w:bCs/>
          <w:b/>
        </w:rPr>
        <w:t xml:space="preserve">Academic Researcher:</w:t>
      </w:r>
      <w:r>
        <w:t xml:space="preserve"> </w:t>
      </w:r>
      <w:r>
        <w:t xml:space="preserve">Academic researchers in Malaysia Kuala Lumpur play a pivotal role in addressing societal, economic, and technological challenges through rigorous inquiry and evidence-based solutions. Their work spans disciplines such as social sciences, engineering, environmental studies, and health sciences. For instance, research conducted by institutions like Universiti Kebangsaan Malaysia (UKM) or Multimedia University has contributed to advancements in renewable energy technologies tailored to Malaysia’s tropical climate.</w:t>
      </w:r>
    </w:p>
    <w:p>
      <w:pPr>
        <w:pStyle w:val="BodyText"/>
      </w:pPr>
      <w:r>
        <w:t xml:space="preserve">The unique socio-cultural context of Kuala Lumpur—a cosmopolitan city with a blend of indigenous, Chinese, and Indian influences—requires academic researchers to address multidisciplinary questions. Studies have highlighted the need for localized research frameworks that incorporate both traditional knowledge systems and modern scientific methodologies. This dual approach is critical for addressing issues like urbanization challenges or biodiversity conservation in Peninsular Malaysia.</w:t>
      </w:r>
    </w:p>
    <w:bookmarkEnd w:id="20"/>
    <w:bookmarkStart w:id="21" w:name="Xe2f619b471bffe85aae1e018cd8cab7ad60105a"/>
    <w:p>
      <w:pPr>
        <w:pStyle w:val="Heading2"/>
      </w:pPr>
      <w:r>
        <w:t xml:space="preserve">Key Themes in Academic Researcher Activities (Malaysia Kuala Lumpur)</w:t>
      </w:r>
    </w:p>
    <w:p>
      <w:pPr>
        <w:pStyle w:val="FirstParagraph"/>
      </w:pPr>
      <w:r>
        <w:rPr>
          <w:bCs/>
          <w:b/>
        </w:rPr>
        <w:t xml:space="preserve">Literature Review:</w:t>
      </w:r>
      <w:r>
        <w:t xml:space="preserve"> </w:t>
      </w:r>
      <w:r>
        <w:t xml:space="preserve">A review of existing literature reveals recurring themes in the work of academic researchers based in Kuala Lumpur. One prominent area is the exploration of digital transformation and its impact on education. Researchers at the International Islamic University Malaysia (IIUM) have investigated how e-learning platforms can bridge educational disparities, a pressing issue exacerbated by the global shift toward remote learning post-2020.</w:t>
      </w:r>
    </w:p>
    <w:p>
      <w:pPr>
        <w:pStyle w:val="BodyText"/>
      </w:pPr>
      <w:r>
        <w:t xml:space="preserve">Another significant theme is sustainable development, particularly in alignment with Malaysia’s National Policy Framework for Sustainable Development. Academic researchers in Kuala Lumpur have collaborated with policymakers to analyze the economic and environmental trade-offs of industrialization. For example, a 2023 study published by the Journal of Environmental Management explored how urban green spaces mitigate heat island effects in KL’s high-density neighborhoods.</w:t>
      </w:r>
    </w:p>
    <w:bookmarkEnd w:id="21"/>
    <w:bookmarkStart w:id="22" w:name="X8c97e83f66d86ddc51309d86c9b35607d7c8cba"/>
    <w:p>
      <w:pPr>
        <w:pStyle w:val="Heading2"/>
      </w:pPr>
      <w:r>
        <w:t xml:space="preserve">Challenges Faced by Academic Researchers in Malaysia Kuala Lumpur</w:t>
      </w:r>
    </w:p>
    <w:p>
      <w:pPr>
        <w:pStyle w:val="FirstParagraph"/>
      </w:pPr>
      <w:r>
        <w:rPr>
          <w:bCs/>
          <w:b/>
        </w:rPr>
        <w:t xml:space="preserve">Academic Researcher:</w:t>
      </w:r>
      <w:r>
        <w:t xml:space="preserve"> </w:t>
      </w:r>
      <w:r>
        <w:t xml:space="preserve">Despite their contributions, academic researchers in Malaysia Kuala Lumpur face several challenges. Funding constraints remain a persistent issue, with many institutions relying heavily on government grants that prioritize applied research over theoretical inquiry. A 2022 survey by the Malaysian Association of Universities (MAU) found that 67% of researchers cited insufficient funding as a barrier to conducting long-term projects.</w:t>
      </w:r>
    </w:p>
    <w:p>
      <w:pPr>
        <w:pStyle w:val="BodyText"/>
      </w:pPr>
      <w:r>
        <w:t xml:space="preserve">Additionally, the pressure to publish in high-impact international journals often clashes with the need for locally relevant research. This tension has led some scholars to advocate for a dual publication strategy: balancing global visibility with community-focused studies. For instance, researchers at Universiti Teknologi Malaysia have developed frameworks that integrate indigenous agricultural practices into modern agroecology research, ensuring both scientific rigor and cultural relevance.</w:t>
      </w:r>
    </w:p>
    <w:bookmarkEnd w:id="22"/>
    <w:bookmarkStart w:id="23" w:name="X621e2bfcbe596c16b8c1089c0b66647a45cf8c4"/>
    <w:p>
      <w:pPr>
        <w:pStyle w:val="Heading2"/>
      </w:pPr>
      <w:r>
        <w:t xml:space="preserve">Collaborative Networks and Institutional Support</w:t>
      </w:r>
    </w:p>
    <w:p>
      <w:pPr>
        <w:pStyle w:val="FirstParagraph"/>
      </w:pPr>
      <w:r>
        <w:rPr>
          <w:bCs/>
          <w:b/>
        </w:rPr>
        <w:t xml:space="preserve">Literature Review:</w:t>
      </w:r>
      <w:r>
        <w:t xml:space="preserve"> </w:t>
      </w:r>
      <w:r>
        <w:t xml:space="preserve">Academic researchers in Kuala Lumpur increasingly rely on collaborative networks to amplify their impact. Partnerships between universities, industry stakeholders, and government agencies have become essential for translating research into actionable policies. The Kuala Lumpur Convention Centre frequently hosts conferences where researchers present findings on topics ranging from AI ethics to urban resilience.</w:t>
      </w:r>
    </w:p>
    <w:p>
      <w:pPr>
        <w:pStyle w:val="BodyText"/>
      </w:pPr>
      <w:r>
        <w:t xml:space="preserve">Institutional support has also evolved to meet the needs of academic researchers. Initiatives like the Malaysian Ministry of Higher Education’s (MOHE) Research and Innovation Grants have streamlined funding processes, enabling scholars to focus more on fieldwork and data analysis. Moreover, digital libraries such as the National Library of Malaysia provide access to vast archives, reducing barriers for interdisciplinary research.</w:t>
      </w:r>
    </w:p>
    <w:bookmarkEnd w:id="23"/>
    <w:bookmarkStart w:id="24" w:name="X730261aead8819a810d0f97b0a33e748e3a06ed"/>
    <w:p>
      <w:pPr>
        <w:pStyle w:val="Heading2"/>
      </w:pPr>
      <w:r>
        <w:t xml:space="preserve">The Future of Academic Research in Malaysia Kuala Lumpur</w:t>
      </w:r>
    </w:p>
    <w:p>
      <w:pPr>
        <w:pStyle w:val="FirstParagraph"/>
      </w:pPr>
      <w:r>
        <w:rPr>
          <w:bCs/>
          <w:b/>
        </w:rPr>
        <w:t xml:space="preserve">Academic Researcher:</w:t>
      </w:r>
      <w:r>
        <w:t xml:space="preserve"> </w:t>
      </w:r>
      <w:r>
        <w:t xml:space="preserve">Looking ahead, academic researchers in Kuala Lumpur must navigate a rapidly changing global landscape. The rise of artificial intelligence and big data analytics presents opportunities to revolutionize research methodologies. For example, researchers at the University of Malaya have begun using AI-driven tools to analyze social media trends and predict public health crises in urban settings.</w:t>
      </w:r>
    </w:p>
    <w:p>
      <w:pPr>
        <w:pStyle w:val="BodyText"/>
      </w:pPr>
      <w:r>
        <w:t xml:space="preserve">However, ethical considerations will remain central. As highlighted in a 2023 symposium organized by the Malaysian Institute of Physics (MIP), academic researchers must ensure transparency in data usage and address biases embedded in AI algorithms. This aligns with broader global trends emphasizing responsible innovation.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summary, academic researchers in Malaysia Kuala Lumpur are at the forefront of addressing complex challenges through interdisciplinary and locally grounded research. Their work not only contributes to national priorities but also engages with global conversations on sustainability, technology, and equity. By fostering collaboration between academia, industry, and government, these researchers are poised to drive meaningful progress for Kuala Lumpur and beyond.</w:t>
      </w:r>
    </w:p>
    <w:p>
      <w:pPr>
        <w:pStyle w:val="BodyText"/>
      </w:pPr>
      <w:r>
        <w:t xml:space="preserve">The evolving role of academic researchers in this region underscores the need for continued investment in research infrastructure and policy frameworks that prioritize both innovation and inclusivity. As Malaysia’s capital city continues to grow, its academic community will remain a cornerstone of intellectual leadership.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Malaysia Kuala Lumpur</dc:title>
  <dc:creator/>
  <dc:language>en</dc:language>
  <cp:keywords/>
  <dcterms:created xsi:type="dcterms:W3CDTF">2026-07-24T14:40:55Z</dcterms:created>
  <dcterms:modified xsi:type="dcterms:W3CDTF">2026-07-24T14:40:55Z</dcterms:modified>
</cp:coreProperties>
</file>

<file path=docProps/custom.xml><?xml version="1.0" encoding="utf-8"?>
<Properties xmlns="http://schemas.openxmlformats.org/officeDocument/2006/custom-properties" xmlns:vt="http://schemas.openxmlformats.org/officeDocument/2006/docPropsVTypes"/>
</file>