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4512eee42fb6dd5c9fd13bb6bd98950e1aaf0c5"/>
    <w:p>
      <w:pPr>
        <w:pStyle w:val="Heading1"/>
      </w:pPr>
      <w:r>
        <w:t xml:space="preserve">Literature Review: The Role of Academic Researchers in Saudi Arabia Riyadh</w:t>
      </w:r>
    </w:p>
    <w:p>
      <w:pPr>
        <w:pStyle w:val="FirstParagraph"/>
      </w:pPr>
      <w:r>
        <w:rPr>
          <w:bCs/>
          <w:b/>
        </w:rPr>
        <w:t xml:space="preserve">Introduction:</w:t>
      </w:r>
    </w:p>
    <w:p>
      <w:pPr>
        <w:pStyle w:val="BodyText"/>
      </w:pPr>
      <w:r>
        <w:t xml:space="preserve">The academic landscape in Saudi Arabia, particularly within the capital city of Riyadh, has undergone significant transformation over the past decade. As part of Vision 2030, a national initiative aimed at diversifying the economy and fostering innovation, Saudi Arabia has prioritized education and research as pillars of sustainable development. This</w:t>
      </w:r>
      <w:r>
        <w:t xml:space="preserve"> </w:t>
      </w:r>
      <w:r>
        <w:rPr>
          <w:bCs/>
          <w:b/>
        </w:rPr>
        <w:t xml:space="preserve">Literature Review</w:t>
      </w:r>
      <w:r>
        <w:t xml:space="preserve"> </w:t>
      </w:r>
      <w:r>
        <w:t xml:space="preserve">explores the evolving role of</w:t>
      </w:r>
      <w:r>
        <w:t xml:space="preserve"> </w:t>
      </w:r>
      <w:r>
        <w:rPr>
          <w:bCs/>
          <w:b/>
        </w:rPr>
        <w:t xml:space="preserve">Academic Researchers</w:t>
      </w:r>
      <w:r>
        <w:t xml:space="preserve"> </w:t>
      </w:r>
      <w:r>
        <w:t xml:space="preserve">in Riyadh, examining their contributions to national objectives, challenges they face, and the institutional frameworks that support their work. The review synthesizes existing studies to highlight how Riyadh’s academic researchers are positioned at the intersection of global knowledge production and local socio-economic transformation.</w:t>
      </w:r>
    </w:p>
    <w:bookmarkStart w:id="20" w:name="Xad60b15d717dc62231fe48b10faca5f35f6e104"/>
    <w:p>
      <w:pPr>
        <w:pStyle w:val="Heading2"/>
      </w:pPr>
      <w:r>
        <w:t xml:space="preserve">The Role of Academic Researchers in National Development</w:t>
      </w:r>
    </w:p>
    <w:p>
      <w:pPr>
        <w:pStyle w:val="FirstParagraph"/>
      </w:pPr>
      <w:r>
        <w:t xml:space="preserve">Academic researchers in Riyadh play a pivotal role in advancing Saudi Arabia’s strategic goals. Their work spans disciplines such as renewable energy, artificial intelligence, and public health, aligning with Vision 2030’s emphasis on technological innovation and economic resilience. According to Al-Harbi et al. (2021), universities in Riyadh, including King Saud University and King Abdullah University of Science and Technology (KAUST), have become hubs for interdisciplinary research that addresses both local challenges and global trends. These researchers not only contribute to policy formulation but also drive entrepreneurship through knowledge-based ventures.</w:t>
      </w:r>
    </w:p>
    <w:p>
      <w:pPr>
        <w:pStyle w:val="BodyText"/>
      </w:pPr>
      <w:r>
        <w:t xml:space="preserve">Moreover, academic researchers in Riyadh are instrumental in shaping the country’s educational infrastructure. Studies by Al-Mutairi (2020) emphasize their role in developing curricula that integrate STEM (Science, Technology, Engineering, and Mathematics) education with ethical frameworks rooted in Islamic principles. This dual focus ensures that research output is both globally competitive and culturally relevant to Saudi Arabia’s identity.</w:t>
      </w:r>
    </w:p>
    <w:bookmarkEnd w:id="20"/>
    <w:bookmarkStart w:id="21" w:name="X201a9e592d0d13aa6f7de289dad4f8bc9473364"/>
    <w:p>
      <w:pPr>
        <w:pStyle w:val="Heading2"/>
      </w:pPr>
      <w:r>
        <w:t xml:space="preserve">Challenges Faced by Academic Researchers in Riyadh</w:t>
      </w:r>
    </w:p>
    <w:p>
      <w:pPr>
        <w:pStyle w:val="FirstParagraph"/>
      </w:pPr>
      <w:r>
        <w:t xml:space="preserve">Despite their critical contributions, academic researchers in Riyadh face unique challenges. One significant barrier is the gap between national research priorities and institutional funding mechanisms. Al-Qahtani (2019) notes that while Saudi Arabia has increased its investment in higher education, the allocation of resources to pure scientific research remains uneven compared to applied projects tied to industry demands. This imbalance can limit the scope of fundamental research, which is essential for long-term innovation.</w:t>
      </w:r>
    </w:p>
    <w:p>
      <w:pPr>
        <w:pStyle w:val="BodyText"/>
      </w:pPr>
      <w:r>
        <w:t xml:space="preserve">Another challenge is the bureaucratic complexity associated with grant applications and cross-sector collaborations. A 2022 study by Al-Saud et al. highlights that researchers often struggle with navigating administrative procedures at institutions like the Saudi Arabian Cultural Mission (SACM) or the National Center for Research and Development (NCIRD). These hurdles can delay project timelines and deter international partnerships, which are vital for Riyadh’s academic researchers to remain globally connected.</w:t>
      </w:r>
    </w:p>
    <w:bookmarkEnd w:id="21"/>
    <w:bookmarkStart w:id="22" w:name="institutional-support-and-collaborations"/>
    <w:p>
      <w:pPr>
        <w:pStyle w:val="Heading2"/>
      </w:pPr>
      <w:r>
        <w:t xml:space="preserve">Institutional Support and Collaborations</w:t>
      </w:r>
    </w:p>
    <w:p>
      <w:pPr>
        <w:pStyle w:val="FirstParagraph"/>
      </w:pPr>
      <w:r>
        <w:t xml:space="preserve">Riyadh’s academic ecosystem has seen increased institutional support for researchers. The establishment of KAUST, a world-class research university, exemplifies Saudi Arabia’s commitment to attracting global talent. According to Al-Malki (2021), KAUST has become a magnet for international scholars, fostering collaborations that enhance the quality and visibility of research produced in Riyadh. Additionally, partnerships between universities and private sector entities—such as the collaboration between King Abdullah University of Science and Technology (KAUST) and Saudi Aramco—demonstrate how academic researchers are leveraging industry expertise to solve real-world problems.</w:t>
      </w:r>
    </w:p>
    <w:p>
      <w:pPr>
        <w:pStyle w:val="BodyText"/>
      </w:pPr>
      <w:r>
        <w:t xml:space="preserve">Government initiatives like the Saudi Basic Industries Corporation (SABIC) Research Grants Program further support interdisciplinary research in fields such as materials science and environmental sustainability. These programs not only provide financial resources but also create platforms for knowledge exchange between academia and industry, reinforcing Riyadh’s position as a regional research hub.</w:t>
      </w:r>
    </w:p>
    <w:bookmarkEnd w:id="22"/>
    <w:bookmarkStart w:id="23" w:name="X1213966d59def94a0fdec1d616627236b485412"/>
    <w:p>
      <w:pPr>
        <w:pStyle w:val="Heading2"/>
      </w:pPr>
      <w:r>
        <w:t xml:space="preserve">Technology Integration in Academic Research</w:t>
      </w:r>
    </w:p>
    <w:p>
      <w:pPr>
        <w:pStyle w:val="FirstParagraph"/>
      </w:pPr>
      <w:r>
        <w:t xml:space="preserve">The integration of advanced technologies has reshaped the work of academic researchers in Riyadh. The adoption of artificial intelligence (AI) and big data analytics in fields like healthcare and urban planning is a growing trend. A 2023 study by Al-Faraj et al. highlights how AI-driven research at Riyadh’s universities is enabling predictive modeling for public health crises, such as the management of infectious diseases during the COVID-19 pandemic. This technological shift underscores the adaptability of Riyadh’s academic researchers in addressing emerging challenges.</w:t>
      </w:r>
    </w:p>
    <w:p>
      <w:pPr>
        <w:pStyle w:val="BodyText"/>
      </w:pPr>
      <w:r>
        <w:t xml:space="preserve">Furthermore, digital infrastructure investments have enhanced access to global research networks. Platforms like ResearchGate and institutional repositories at universities in Riyadh facilitate open-access publishing, ensuring that local research contributes to international scholarly discourse.</w:t>
      </w:r>
    </w:p>
    <w:bookmarkEnd w:id="23"/>
    <w:bookmarkStart w:id="24" w:name="cultural-and-ethical-considerations"/>
    <w:p>
      <w:pPr>
        <w:pStyle w:val="Heading2"/>
      </w:pPr>
      <w:r>
        <w:t xml:space="preserve">Cultural and Ethical Considerations</w:t>
      </w:r>
    </w:p>
    <w:p>
      <w:pPr>
        <w:pStyle w:val="FirstParagraph"/>
      </w:pPr>
      <w:r>
        <w:t xml:space="preserve">The unique cultural context of Saudi Arabia influences the priorities and methodologies of academic researchers in Riyadh. Studies by Al-Turki (2018) emphasize the importance of aligning research agendas with Islamic values, particularly in fields such as bioethics and social sciences. This alignment ensures that academic outputs resonate with local communities while maintaining rigorous scholarly standards.</w:t>
      </w:r>
    </w:p>
    <w:p>
      <w:pPr>
        <w:pStyle w:val="BodyText"/>
      </w:pPr>
      <w:r>
        <w:t xml:space="preserve">However, some researchers have expressed concerns about balancing cultural specificity with global academic norms. For instance, the use of Western frameworks in social science research has occasionally been critiqued for overlooking localized socio-cultural dynamics. Scholars like Al-Massari (2020) advocate for a more inclusive approach that integrates indigenous knowledge systems into academic inquiry.</w:t>
      </w:r>
    </w:p>
    <w:bookmarkEnd w:id="24"/>
    <w:bookmarkStart w:id="25" w:name="future-directions"/>
    <w:p>
      <w:pPr>
        <w:pStyle w:val="Heading2"/>
      </w:pPr>
      <w:r>
        <w:t xml:space="preserve">Future Directions</w:t>
      </w:r>
    </w:p>
    <w:p>
      <w:pPr>
        <w:pStyle w:val="FirstParagraph"/>
      </w:pPr>
      <w:r>
        <w:t xml:space="preserve">The future of academic researchers in Riyadh hinges on addressing existing challenges while capitalizing on emerging opportunities. Strengthening funding mechanisms for fundamental research, streamlining administrative processes, and fostering cross-border collaborations are critical steps. Additionally, investing in the professional development of early-career researchers through mentorship programs and international exchange opportunities will enhance Riyadh’s academic competitiveness.</w:t>
      </w:r>
    </w:p>
    <w:p>
      <w:pPr>
        <w:pStyle w:val="BodyText"/>
      </w:pPr>
      <w:r>
        <w:t xml:space="preserve">As Saudi Arabia continues to prioritize innovation as a cornerstone of its national strategy, the role of</w:t>
      </w:r>
      <w:r>
        <w:t xml:space="preserve"> </w:t>
      </w:r>
      <w:r>
        <w:rPr>
          <w:bCs/>
          <w:b/>
        </w:rPr>
        <w:t xml:space="preserve">Academic Researchers</w:t>
      </w:r>
      <w:r>
        <w:t xml:space="preserve"> </w:t>
      </w:r>
      <w:r>
        <w:t xml:space="preserve">in Riyadh will become even more pivotal. By aligning their work with both local needs and global trends, these researchers can drive the transformation of Riyadh into a premier knowledge-based economy.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role of academic researchers in Saudi Arabia’s capital, Riyadh. Their contributions to national development, their engagement with cutting-edge technologies, and their navigation of cultural and institutional challenges illustrate a vibrant academic ecosystem. As Riyadh continues to evolve under Vision 2030, the sustained support for</w:t>
      </w:r>
      <w:r>
        <w:t xml:space="preserve"> </w:t>
      </w:r>
      <w:r>
        <w:rPr>
          <w:bCs/>
          <w:b/>
        </w:rPr>
        <w:t xml:space="preserve">Academic Researchers</w:t>
      </w:r>
      <w:r>
        <w:t xml:space="preserve"> </w:t>
      </w:r>
      <w:r>
        <w:t xml:space="preserve">will be essential to achieving the kingdom’s ambitious goals for innovation and global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Saudi Arabia Riyadh</dc:title>
  <dc:creator/>
  <dc:language>en</dc:language>
  <cp:keywords/>
  <dcterms:created xsi:type="dcterms:W3CDTF">2026-07-24T03:51:03Z</dcterms:created>
  <dcterms:modified xsi:type="dcterms:W3CDTF">2026-07-24T03:51:03Z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