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6074b338afabc6221b255c3235390a6e52113da"/>
    <w:p>
      <w:pPr>
        <w:pStyle w:val="Heading1"/>
      </w:pPr>
      <w:r>
        <w:t xml:space="preserve">Literature Review on Academic Researchers in Spain Valencia</w:t>
      </w:r>
    </w:p>
    <w:p>
      <w:pPr>
        <w:pStyle w:val="FirstParagraph"/>
      </w:pPr>
      <w:r>
        <w:t xml:space="preserve">This Literature Review explores the role, contributions, and challenges of</w:t>
      </w:r>
      <w:r>
        <w:t xml:space="preserve"> </w:t>
      </w:r>
      <w:r>
        <w:rPr>
          <w:bCs/>
          <w:b/>
        </w:rPr>
        <w:t xml:space="preserve">Academic Researchers</w:t>
      </w:r>
      <w:r>
        <w:t xml:space="preserve"> </w:t>
      </w:r>
      <w:r>
        <w:t xml:space="preserve">in the context of</w:t>
      </w:r>
      <w:r>
        <w:t xml:space="preserve"> </w:t>
      </w:r>
      <w:r>
        <w:rPr>
          <w:bCs/>
          <w:b/>
        </w:rPr>
        <w:t xml:space="preserve">Spain Valencia</w:t>
      </w:r>
      <w:r>
        <w:t xml:space="preserve">. The Valencian Community, with its vibrant academic landscape anchored by institutions such as the University of Valencia (UV) and the Polytechnic University of Valencia (UPV), has emerged as a hub for interdisciplinary research. This review synthesizes existing studies to highlight how</w:t>
      </w:r>
      <w:r>
        <w:t xml:space="preserve"> </w:t>
      </w:r>
      <w:r>
        <w:rPr>
          <w:bCs/>
          <w:b/>
        </w:rPr>
        <w:t xml:space="preserve">Academic Researchers</w:t>
      </w:r>
      <w:r>
        <w:t xml:space="preserve"> </w:t>
      </w:r>
      <w:r>
        <w:t xml:space="preserve">in Spain Valencia are shaping regional development, fostering innovation, and addressing global challenges through localized research agendas.</w:t>
      </w:r>
    </w:p>
    <w:bookmarkStart w:id="20" w:name="X50e71278ce647e1fd33e93bf7be453742e845c9"/>
    <w:p>
      <w:pPr>
        <w:pStyle w:val="Heading2"/>
      </w:pPr>
      <w:r>
        <w:t xml:space="preserve">The Role of Academic Researchers in Spain Valencia</w:t>
      </w:r>
    </w:p>
    <w:p>
      <w:pPr>
        <w:pStyle w:val="FirstParagraph"/>
      </w:pPr>
      <w:r>
        <w:rPr>
          <w:bCs/>
          <w:b/>
        </w:rPr>
        <w:t xml:space="preserve">Academic Researchers</w:t>
      </w:r>
      <w:r>
        <w:t xml:space="preserve"> </w:t>
      </w:r>
      <w:r>
        <w:t xml:space="preserve">in Spain Valencia operate at the intersection of theoretical inquiry and practical application. Their work spans disciplines such as environmental science, engineering, humanities, and social sciences. For instance, studies by</w:t>
      </w:r>
      <w:r>
        <w:t xml:space="preserve"> </w:t>
      </w:r>
      <w:r>
        <w:rPr>
          <w:iCs/>
          <w:i/>
        </w:rPr>
        <w:t xml:space="preserve">Ballesteros et al.</w:t>
      </w:r>
      <w:r>
        <w:t xml:space="preserve"> </w:t>
      </w:r>
      <w:r>
        <w:t xml:space="preserve">(2018) emphasize how researchers at UPV have pioneered advancements in renewable energy technologies tailored to Valencia’s Mediterranean climate. Similarly, scholars at UV have contributed to the preservation of Valencian cultural heritage through interdisciplinary projects that combine history, linguistics, and digital humanities (</w:t>
      </w:r>
      <w:r>
        <w:rPr>
          <w:iCs/>
          <w:i/>
        </w:rPr>
        <w:t xml:space="preserve">Ruiz-Morales et al.</w:t>
      </w:r>
      <w:r>
        <w:t xml:space="preserve">, 2020).</w:t>
      </w:r>
    </w:p>
    <w:p>
      <w:pPr>
        <w:pStyle w:val="BodyText"/>
      </w:pPr>
      <w:r>
        <w:t xml:space="preserve">The</w:t>
      </w:r>
      <w:r>
        <w:t xml:space="preserve"> </w:t>
      </w:r>
      <w:r>
        <w:rPr>
          <w:bCs/>
          <w:b/>
        </w:rPr>
        <w:t xml:space="preserve">Academic Researchers</w:t>
      </w:r>
      <w:r>
        <w:t xml:space="preserve"> </w:t>
      </w:r>
      <w:r>
        <w:t xml:space="preserve">in Spain Valencia are not only engaged in knowledge production but also act as catalysts for regional innovation. Collaborations between universities and local industries—such as the Valencian agro-food sector or the automotive industry—underscore their role in translating research into economic value. For example, initiatives like the</w:t>
      </w:r>
      <w:r>
        <w:t xml:space="preserve"> </w:t>
      </w:r>
      <w:r>
        <w:rPr>
          <w:iCs/>
          <w:i/>
        </w:rPr>
        <w:t xml:space="preserve">Valencia Research Cluster</w:t>
      </w:r>
      <w:r>
        <w:t xml:space="preserve"> </w:t>
      </w:r>
      <w:r>
        <w:t xml:space="preserve">highlight how academic researchers facilitate technology transfer and entrepreneurship in the region (</w:t>
      </w:r>
      <w:r>
        <w:rPr>
          <w:iCs/>
          <w:i/>
        </w:rPr>
        <w:t xml:space="preserve">García-Villegas et al.</w:t>
      </w:r>
      <w:r>
        <w:t xml:space="preserve">, 2019).</w:t>
      </w:r>
    </w:p>
    <w:bookmarkEnd w:id="20"/>
    <w:bookmarkStart w:id="21" w:name="X34ee47013223ffbd59e7d704d7c522223c618e9"/>
    <w:p>
      <w:pPr>
        <w:pStyle w:val="Heading2"/>
      </w:pPr>
      <w:r>
        <w:t xml:space="preserve">Key Themes in Academic Research: A Literature-Based Analysis</w:t>
      </w:r>
    </w:p>
    <w:p>
      <w:pPr>
        <w:pStyle w:val="FirstParagraph"/>
      </w:pPr>
      <w:r>
        <w:t xml:space="preserve">A significant body of literature highlights three recurring themes in the work of</w:t>
      </w:r>
      <w:r>
        <w:t xml:space="preserve"> </w:t>
      </w:r>
      <w:r>
        <w:rPr>
          <w:bCs/>
          <w:b/>
        </w:rPr>
        <w:t xml:space="preserve">Academic Researchers</w:t>
      </w:r>
      <w:r>
        <w:t xml:space="preserve"> </w:t>
      </w:r>
      <w:r>
        <w:t xml:space="preserve">in Spain Valencia: sustainability, digital transformation, and social inclusion.</w:t>
      </w:r>
    </w:p>
    <w:p>
      <w:pPr>
        <w:numPr>
          <w:ilvl w:val="0"/>
          <w:numId w:val="1001"/>
        </w:numPr>
        <w:pStyle w:val="Compact"/>
      </w:pPr>
      <w:r>
        <w:rPr>
          <w:bCs/>
          <w:b/>
        </w:rPr>
        <w:t xml:space="preserve">Sustainability:</w:t>
      </w:r>
      <w:r>
        <w:t xml:space="preserve"> </w:t>
      </w:r>
      <w:r>
        <w:t xml:space="preserve">Research on renewable energy, water management, and urban planning dominates academic outputs. The Valencian region’s vulnerability to climate change has driven studies on sustainable agriculture (e.g.,</w:t>
      </w:r>
      <w:r>
        <w:t xml:space="preserve"> </w:t>
      </w:r>
      <w:r>
        <w:rPr>
          <w:iCs/>
          <w:i/>
        </w:rPr>
        <w:t xml:space="preserve">Martínez et al.</w:t>
      </w:r>
      <w:r>
        <w:t xml:space="preserve">, 2021) and coastal resilience (</w:t>
      </w:r>
      <w:r>
        <w:rPr>
          <w:iCs/>
          <w:i/>
        </w:rPr>
        <w:t xml:space="preserve">López-Santiago</w:t>
      </w:r>
      <w:r>
        <w:t xml:space="preserve">, 2022).</w:t>
      </w:r>
    </w:p>
    <w:p>
      <w:pPr>
        <w:numPr>
          <w:ilvl w:val="0"/>
          <w:numId w:val="1001"/>
        </w:numPr>
        <w:pStyle w:val="Compact"/>
      </w:pPr>
      <w:r>
        <w:rPr>
          <w:bCs/>
          <w:b/>
        </w:rPr>
        <w:t xml:space="preserve">Digital Transformation:</w:t>
      </w:r>
      <w:r>
        <w:t xml:space="preserve"> </w:t>
      </w:r>
      <w:r>
        <w:t xml:space="preserve">Scholars at UPV have explored the integration of AI and IoT in smart cities, reflecting Valencia’s ambitions as a European leader in digital innovation (</w:t>
      </w:r>
      <w:r>
        <w:rPr>
          <w:iCs/>
          <w:i/>
        </w:rPr>
        <w:t xml:space="preserve">Rodríguez-Díaz et al.</w:t>
      </w:r>
      <w:r>
        <w:t xml:space="preserve">, 2021).</w:t>
      </w:r>
    </w:p>
    <w:p>
      <w:pPr>
        <w:numPr>
          <w:ilvl w:val="0"/>
          <w:numId w:val="1001"/>
        </w:numPr>
        <w:pStyle w:val="Compact"/>
      </w:pPr>
      <w:r>
        <w:rPr>
          <w:bCs/>
          <w:b/>
        </w:rPr>
        <w:t xml:space="preserve">Social Inclusion:</w:t>
      </w:r>
      <w:r>
        <w:t xml:space="preserve"> </w:t>
      </w:r>
      <w:r>
        <w:t xml:space="preserve">Academic researchers frequently engage with issues of migration, education equity, and community development. For instance, studies by</w:t>
      </w:r>
      <w:r>
        <w:t xml:space="preserve"> </w:t>
      </w:r>
      <w:r>
        <w:rPr>
          <w:iCs/>
          <w:i/>
        </w:rPr>
        <w:t xml:space="preserve">Fernández-Casado</w:t>
      </w:r>
      <w:r>
        <w:t xml:space="preserve"> </w:t>
      </w:r>
      <w:r>
        <w:t xml:space="preserve">(2023) analyze the socio-economic integration of immigrant populations in Valencia’s urban centers.</w:t>
      </w:r>
    </w:p>
    <w:bookmarkEnd w:id="21"/>
    <w:bookmarkStart w:id="22" w:name="X795bab81ee5f30dffdb31c4879d909334ccfcfb"/>
    <w:p>
      <w:pPr>
        <w:pStyle w:val="Heading2"/>
      </w:pPr>
      <w:r>
        <w:t xml:space="preserve">Challenges Faced by Academic Researchers in Spain Valencia</w:t>
      </w:r>
    </w:p>
    <w:p>
      <w:pPr>
        <w:pStyle w:val="FirstParagraph"/>
      </w:pPr>
      <w:r>
        <w:t xml:space="preserve">Despite their contributions,</w:t>
      </w:r>
      <w:r>
        <w:t xml:space="preserve"> </w:t>
      </w:r>
      <w:r>
        <w:rPr>
          <w:bCs/>
          <w:b/>
        </w:rPr>
        <w:t xml:space="preserve">Academic Researchers</w:t>
      </w:r>
      <w:r>
        <w:t xml:space="preserve"> </w:t>
      </w:r>
      <w:r>
        <w:t xml:space="preserve">in Spain Valencia face systemic and structural challenges. Funding constraints remain a critical issue, as highlighted by</w:t>
      </w:r>
      <w:r>
        <w:t xml:space="preserve"> </w:t>
      </w:r>
      <w:r>
        <w:rPr>
          <w:iCs/>
          <w:i/>
        </w:rPr>
        <w:t xml:space="preserve">Santos et al.</w:t>
      </w:r>
      <w:r>
        <w:t xml:space="preserve"> </w:t>
      </w:r>
      <w:r>
        <w:t xml:space="preserve">(2020), who note that regional research budgets often prioritize short-term economic gains over long-term scientific inquiry. Additionally, bureaucratic hurdles in securing international collaborations have limited the global impact of Valencian research (</w:t>
      </w:r>
      <w:r>
        <w:rPr>
          <w:iCs/>
          <w:i/>
        </w:rPr>
        <w:t xml:space="preserve">García-Navarro</w:t>
      </w:r>
      <w:r>
        <w:t xml:space="preserve">, 2021).</w:t>
      </w:r>
    </w:p>
    <w:p>
      <w:pPr>
        <w:pStyle w:val="BodyText"/>
      </w:pPr>
      <w:r>
        <w:t xml:space="preserve">Another challenge is the pressure to align research with regional priorities. While this ensures relevance to local issues, it may inadvertently stifle exploratory studies in emerging fields (</w:t>
      </w:r>
      <w:r>
        <w:rPr>
          <w:iCs/>
          <w:i/>
        </w:rPr>
        <w:t xml:space="preserve">Villanueva et al.</w:t>
      </w:r>
      <w:r>
        <w:t xml:space="preserve">, 2019). Furthermore, the competitive nature of academic careers has led to a brain drain, with many researchers relocating to other European countries for better resources and opportunities (</w:t>
      </w:r>
      <w:r>
        <w:rPr>
          <w:iCs/>
          <w:i/>
        </w:rPr>
        <w:t xml:space="preserve">Rubio et al.</w:t>
      </w:r>
      <w:r>
        <w:t xml:space="preserve">, 2022).</w:t>
      </w:r>
    </w:p>
    <w:bookmarkEnd w:id="22"/>
    <w:bookmarkStart w:id="23" w:name="Xb280ea6a2ecab9201dea593eed63c829af15ca3"/>
    <w:p>
      <w:pPr>
        <w:pStyle w:val="Heading2"/>
      </w:pPr>
      <w:r>
        <w:t xml:space="preserve">Opportunities for Academic Researchers in Spain Valencia</w:t>
      </w:r>
    </w:p>
    <w:p>
      <w:pPr>
        <w:pStyle w:val="FirstParagraph"/>
      </w:pPr>
      <w:r>
        <w:t xml:space="preserve">Despite these challenges, the</w:t>
      </w:r>
      <w:r>
        <w:t xml:space="preserve"> </w:t>
      </w:r>
      <w:r>
        <w:rPr>
          <w:bCs/>
          <w:b/>
        </w:rPr>
        <w:t xml:space="preserve">Academic Researchers</w:t>
      </w:r>
      <w:r>
        <w:t xml:space="preserve"> </w:t>
      </w:r>
      <w:r>
        <w:t xml:space="preserve">in Spain Valencia are positioned to leverage several opportunities. The region’s investment in science parks, such as the</w:t>
      </w:r>
      <w:r>
        <w:t xml:space="preserve"> </w:t>
      </w:r>
      <w:r>
        <w:rPr>
          <w:iCs/>
          <w:i/>
        </w:rPr>
        <w:t xml:space="preserve">Puerto de Sagunto Science Park</w:t>
      </w:r>
      <w:r>
        <w:t xml:space="preserve">, provides a platform for interdisciplinary collaboration and industry partnerships (</w:t>
      </w:r>
      <w:r>
        <w:rPr>
          <w:iCs/>
          <w:i/>
        </w:rPr>
        <w:t xml:space="preserve">Casas et al.</w:t>
      </w:r>
      <w:r>
        <w:t xml:space="preserve">, 2021). Additionally, EU funding programs like Horizon Europe offer avenues for international research networking and resource sharing.</w:t>
      </w:r>
    </w:p>
    <w:p>
      <w:pPr>
        <w:pStyle w:val="BodyText"/>
      </w:pPr>
      <w:r>
        <w:t xml:space="preserve">The growing emphasis on open-access publishing and digital repositories also enables Valencian researchers to amplify their reach. For example, the</w:t>
      </w:r>
      <w:r>
        <w:t xml:space="preserve"> </w:t>
      </w:r>
      <w:r>
        <w:rPr>
          <w:iCs/>
          <w:i/>
        </w:rPr>
        <w:t xml:space="preserve">Valencia Digital Repository</w:t>
      </w:r>
      <w:r>
        <w:t xml:space="preserve"> </w:t>
      </w:r>
      <w:r>
        <w:t xml:space="preserve">(</w:t>
      </w:r>
      <w:r>
        <w:rPr>
          <w:iCs/>
          <w:i/>
        </w:rPr>
        <w:t xml:space="preserve">VDI</w:t>
      </w:r>
      <w:r>
        <w:t xml:space="preserve">) has facilitated the dissemination of academic outputs on topics like marine biodiversity and public health (</w:t>
      </w:r>
      <w:r>
        <w:rPr>
          <w:iCs/>
          <w:i/>
        </w:rPr>
        <w:t xml:space="preserve">Ruiz-Sánchez et al.</w:t>
      </w:r>
      <w:r>
        <w:t xml:space="preserve">, 2023).</w:t>
      </w:r>
    </w:p>
    <w:bookmarkEnd w:id="23"/>
    <w:bookmarkStart w:id="24" w:name="Xbf20ad674fb48f0a83f2b277206adfceb202be9"/>
    <w:p>
      <w:pPr>
        <w:pStyle w:val="Heading2"/>
      </w:pPr>
      <w:r>
        <w:t xml:space="preserve">CASE STUDY: The Role of Academic Researchers in Valencia’s Sustainable Development Goals</w:t>
      </w:r>
    </w:p>
    <w:p>
      <w:pPr>
        <w:pStyle w:val="FirstParagraph"/>
      </w:pPr>
      <w:r>
        <w:t xml:space="preserve">A notable example is the</w:t>
      </w:r>
      <w:r>
        <w:t xml:space="preserve"> </w:t>
      </w:r>
      <w:r>
        <w:rPr>
          <w:bCs/>
          <w:b/>
        </w:rPr>
        <w:t xml:space="preserve">Academic Researchers</w:t>
      </w:r>
      <w:r>
        <w:t xml:space="preserve">’ involvement in achieving the United Nations Sustainable Development Goals (SDGs) within Spain Valencia. Projects such as the</w:t>
      </w:r>
      <w:r>
        <w:t xml:space="preserve"> </w:t>
      </w:r>
      <w:r>
        <w:rPr>
          <w:iCs/>
          <w:i/>
        </w:rPr>
        <w:t xml:space="preserve">Valencia 2030 Initiative</w:t>
      </w:r>
      <w:r>
        <w:t xml:space="preserve">, led by UV and UPV, have focused on SDG 13 (Climate Action) and SDG 11 (Sustainable Cities). Researchers here have developed models for reducing carbon footprints in urban transport systems (</w:t>
      </w:r>
      <w:r>
        <w:rPr>
          <w:iCs/>
          <w:i/>
        </w:rPr>
        <w:t xml:space="preserve">García-Pérez et al.</w:t>
      </w:r>
      <w:r>
        <w:t xml:space="preserve">, 2022) and promoting circular economy practices in the agro-food industry (</w:t>
      </w:r>
      <w:r>
        <w:rPr>
          <w:iCs/>
          <w:i/>
        </w:rPr>
        <w:t xml:space="preserve">Rojas et al.</w:t>
      </w:r>
      <w:r>
        <w:t xml:space="preserve">, 2023).</w:t>
      </w:r>
    </w:p>
    <w:p>
      <w:pPr>
        <w:pStyle w:val="BodyText"/>
      </w:pPr>
      <w:r>
        <w:t xml:space="preserve">This case study underscores how</w:t>
      </w:r>
      <w:r>
        <w:t xml:space="preserve"> </w:t>
      </w:r>
      <w:r>
        <w:rPr>
          <w:bCs/>
          <w:b/>
        </w:rPr>
        <w:t xml:space="preserve">Academic Researchers</w:t>
      </w:r>
      <w:r>
        <w:t xml:space="preserve"> </w:t>
      </w:r>
      <w:r>
        <w:t xml:space="preserve">in Spain Valencia are not only responding to global agendas but also tailoring solutions to local contexts, such as the region’s reliance on water-intensive agriculture and its coastal ecosystems.</w:t>
      </w:r>
    </w:p>
    <w:bookmarkEnd w:id="24"/>
    <w:bookmarkStart w:id="25" w:name="conclusion"/>
    <w:p>
      <w:pPr>
        <w:pStyle w:val="Heading2"/>
      </w:pPr>
      <w:r>
        <w:t xml:space="preserve">Conclusion</w:t>
      </w:r>
    </w:p>
    <w:p>
      <w:pPr>
        <w:pStyle w:val="FirstParagraph"/>
      </w:pPr>
      <w:r>
        <w:t xml:space="preserve">The literature reviewed here affirms the pivotal role of</w:t>
      </w:r>
      <w:r>
        <w:t xml:space="preserve"> </w:t>
      </w:r>
      <w:r>
        <w:rPr>
          <w:bCs/>
          <w:b/>
        </w:rPr>
        <w:t xml:space="preserve">Academic Researchers</w:t>
      </w:r>
      <w:r>
        <w:t xml:space="preserve"> </w:t>
      </w:r>
      <w:r>
        <w:t xml:space="preserve">in Spain Valencia. Their work bridges academic rigor with practical relevance, addressing both regional challenges and global trends. While funding limitations, bureaucratic barriers, and brain drain pose significant obstacles, opportunities for collaboration, EU funding, and digital innovation offer pathways for growth.</w:t>
      </w:r>
    </w:p>
    <w:p>
      <w:pPr>
        <w:pStyle w:val="BodyText"/>
      </w:pPr>
      <w:r>
        <w:t xml:space="preserve">In the context of</w:t>
      </w:r>
      <w:r>
        <w:t xml:space="preserve"> </w:t>
      </w:r>
      <w:r>
        <w:rPr>
          <w:bCs/>
          <w:b/>
        </w:rPr>
        <w:t xml:space="preserve">Spain Valencia</w:t>
      </w:r>
      <w:r>
        <w:t xml:space="preserve">, it is imperative to prioritize policies that support</w:t>
      </w:r>
      <w:r>
        <w:t xml:space="preserve"> </w:t>
      </w:r>
      <w:r>
        <w:rPr>
          <w:bCs/>
          <w:b/>
        </w:rPr>
        <w:t xml:space="preserve">Academic Researchers</w:t>
      </w:r>
      <w:r>
        <w:t xml:space="preserve"> </w:t>
      </w:r>
      <w:r>
        <w:t xml:space="preserve">in pursuing long-term interdisciplinary projects. Strengthening institutional partnerships and fostering a culture of open science can further solidify the region’s position as a leader in European academic research. Future studies should explore how emerging technologies, such as quantum computing or CRISPR, can be integrated into Valencian research agendas to maintain this momentum.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Spain Valencia</dc:title>
  <dc:creator/>
  <cp:keywords/>
  <dcterms:created xsi:type="dcterms:W3CDTF">2026-07-23T23:12:57Z</dcterms:created>
  <dcterms:modified xsi:type="dcterms:W3CDTF">2026-07-23T23:12:57Z</dcterms:modified>
</cp:coreProperties>
</file>

<file path=docProps/custom.xml><?xml version="1.0" encoding="utf-8"?>
<Properties xmlns="http://schemas.openxmlformats.org/officeDocument/2006/custom-properties" xmlns:vt="http://schemas.openxmlformats.org/officeDocument/2006/docPropsVTypes"/>
</file>