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59b6aea44a5b837342934a6aaef1db45e77d78"/>
    <w:p>
      <w:pPr>
        <w:pStyle w:val="Heading1"/>
      </w:pPr>
      <w:r>
        <w:t xml:space="preserve">Literature Review: Academic Researcher in the United Arab Emirates Abu Dhabi</w:t>
      </w:r>
    </w:p>
    <w:p>
      <w:pPr>
        <w:pStyle w:val="FirstParagraph"/>
      </w:pPr>
      <w:r>
        <w:t xml:space="preserve">This Literature Review explores the evolving role of</w:t>
      </w:r>
      <w:r>
        <w:t xml:space="preserve"> </w:t>
      </w:r>
      <w:r>
        <w:rPr>
          <w:bCs/>
          <w:b/>
        </w:rPr>
        <w:t xml:space="preserve">Academic Researcher</w:t>
      </w:r>
      <w:r>
        <w:t xml:space="preserve">s in</w:t>
      </w:r>
      <w:r>
        <w:t xml:space="preserve"> </w:t>
      </w:r>
      <w:r>
        <w:rPr>
          <w:bCs/>
          <w:b/>
        </w:rPr>
        <w:t xml:space="preserve">United Arab Emirates Abu Dhabi</w:t>
      </w:r>
      <w:r>
        <w:t xml:space="preserve">, emphasizing their contributions to national development, academic innovation, and global knowledge exchange. The focus is on how researchers in this region navigate unique cultural, institutional, and technological landscapes while aligning with broader strategic goals such as the UAE’s Vision 2030. By synthesizing existing scholarly works and policy frameworks, this review highlights critical themes shaping the academic research ecosystem in Abu Dhabi.</w:t>
      </w:r>
    </w:p>
    <w:bookmarkStart w:id="20" w:name="X74815dc1b2618381a36e16a2e744dbc89bcf9af"/>
    <w:p>
      <w:pPr>
        <w:pStyle w:val="Heading2"/>
      </w:pPr>
      <w:r>
        <w:t xml:space="preserve">1. Introduction: The Role of Academic Researchers in Abu Dhabi</w:t>
      </w:r>
    </w:p>
    <w:p>
      <w:pPr>
        <w:pStyle w:val="FirstParagraph"/>
      </w:pPr>
      <w:r>
        <w:t xml:space="preserve">The United Arab Emirates (UAE), particularly</w:t>
      </w:r>
      <w:r>
        <w:t xml:space="preserve"> </w:t>
      </w:r>
      <w:r>
        <w:rPr>
          <w:bCs/>
          <w:b/>
        </w:rPr>
        <w:t xml:space="preserve">Abu Dhabi</w:t>
      </w:r>
      <w:r>
        <w:t xml:space="preserve">, has emerged as a hub for higher education and research, driven by its vision to transition from an oil-dependent economy to a knowledge-based society. Central to this transformation are</w:t>
      </w:r>
      <w:r>
        <w:t xml:space="preserve"> </w:t>
      </w:r>
      <w:r>
        <w:rPr>
          <w:bCs/>
          <w:b/>
        </w:rPr>
        <w:t xml:space="preserve">Academic Researcher</w:t>
      </w:r>
      <w:r>
        <w:t xml:space="preserve">s, who play pivotal roles in advancing scientific inquiry, fostering innovation, and addressing regional and global challenges. The literature underscores the increasing importance of interdisciplinary research in Abu Dhabi’s academic institutions, such as the Khalifa University of Science and Technology (KUST), NYU Abu Dhabi (NYUAD), and the Masdar Institute of Science and Technology.</w:t>
      </w:r>
    </w:p>
    <w:p>
      <w:pPr>
        <w:pStyle w:val="BodyText"/>
      </w:pPr>
      <w:r>
        <w:t xml:space="preserve">Studies highlight that</w:t>
      </w:r>
      <w:r>
        <w:t xml:space="preserve"> </w:t>
      </w:r>
      <w:r>
        <w:rPr>
          <w:bCs/>
          <w:b/>
        </w:rPr>
        <w:t xml:space="preserve">Academic Researcher</w:t>
      </w:r>
      <w:r>
        <w:t xml:space="preserve">s in Abu Dhabi are uniquely positioned to leverage the emirate’s strategic investments in infrastructure, technology, and international partnerships. For instance, research by Al-Saidi et al. (2021) emphasizes how Abu Dhabi’s focus on sustainability and renewable energy has spurred interdisciplinary collaborations between researchers from diverse fields such as engineering, environmental science, and public policy.</w:t>
      </w:r>
    </w:p>
    <w:bookmarkEnd w:id="20"/>
    <w:bookmarkStart w:id="21" w:name="X8117bfb41468a078c3b5c71ebd10baf44ee60d9"/>
    <w:p>
      <w:pPr>
        <w:pStyle w:val="Heading2"/>
      </w:pPr>
      <w:r>
        <w:t xml:space="preserve">2. Key Themes in Academic Research in Abu Dhabi</w:t>
      </w:r>
    </w:p>
    <w:p>
      <w:pPr>
        <w:pStyle w:val="FirstParagraph"/>
      </w:pPr>
      <w:r>
        <w:rPr>
          <w:bCs/>
          <w:b/>
        </w:rPr>
        <w:t xml:space="preserve">A. National Strategic Alignment:</w:t>
      </w:r>
    </w:p>
    <w:p>
      <w:pPr>
        <w:pStyle w:val="BodyText"/>
      </w:pPr>
      <w:r>
        <w:t xml:space="preserve">The UAE’s Vision 2030 and the Abu Dhabi Economic Vision 2030 have directly influenced research priorities, emphasizing sectors like clean energy, artificial intelligence (AI), and healthcare. Literature indicates that</w:t>
      </w:r>
      <w:r>
        <w:t xml:space="preserve"> </w:t>
      </w:r>
      <w:r>
        <w:rPr>
          <w:bCs/>
          <w:b/>
        </w:rPr>
        <w:t xml:space="preserve">Academic Researcher</w:t>
      </w:r>
      <w:r>
        <w:t xml:space="preserve">s in Abu Dhabi are increasingly aligning their work with these goals, contributing to projects such as Masdar City’s sustainable urban planning or the development of AI-driven healthcare solutions.</w:t>
      </w:r>
    </w:p>
    <w:p>
      <w:pPr>
        <w:pStyle w:val="BodyText"/>
      </w:pPr>
      <w:r>
        <w:rPr>
          <w:bCs/>
          <w:b/>
        </w:rPr>
        <w:t xml:space="preserve">B. Intercultural and International Collaborations:</w:t>
      </w:r>
    </w:p>
    <w:p>
      <w:pPr>
        <w:pStyle w:val="BodyText"/>
      </w:pPr>
      <w:r>
        <w:t xml:space="preserve">The diversity of Abu Dhabi’s academic community—comprising researchers from over 100 countries—has fostered a rich intercultural research environment. According to Al-Mazrouei (2020), this multiculturalism enriches scholarly output by integrating global perspectives with local contexts. However, some studies note challenges in harmonizing international research standards with regional priorities.</w:t>
      </w:r>
    </w:p>
    <w:p>
      <w:pPr>
        <w:pStyle w:val="BodyText"/>
      </w:pPr>
      <w:r>
        <w:rPr>
          <w:bCs/>
          <w:b/>
        </w:rPr>
        <w:t xml:space="preserve">C. Technology-Driven Innovation:</w:t>
      </w:r>
    </w:p>
    <w:p>
      <w:pPr>
        <w:pStyle w:val="BodyText"/>
      </w:pPr>
      <w:r>
        <w:t xml:space="preserve">The proliferation of digital tools and AI has transformed research methodologies in Abu Dhabi. For example, the use of big data analytics and machine learning in sectors like oil and gas, education, and public administration is a recurring theme in recent literature (Al-Kuwari et al., 2022).</w:t>
      </w:r>
      <w:r>
        <w:t xml:space="preserve"> </w:t>
      </w:r>
      <w:r>
        <w:rPr>
          <w:bCs/>
          <w:b/>
        </w:rPr>
        <w:t xml:space="preserve">Academic Researcher</w:t>
      </w:r>
      <w:r>
        <w:t xml:space="preserve">s are pivotal in adopting these technologies to enhance research efficiency and impact.</w:t>
      </w:r>
    </w:p>
    <w:bookmarkEnd w:id="21"/>
    <w:bookmarkStart w:id="22" w:name="Xf78c6d3649dc84755d8169e3bec52f786586a62"/>
    <w:p>
      <w:pPr>
        <w:pStyle w:val="Heading2"/>
      </w:pPr>
      <w:r>
        <w:t xml:space="preserve">3. Challenges Facing Academic Researchers in Abu Dhabi</w:t>
      </w:r>
    </w:p>
    <w:p>
      <w:pPr>
        <w:pStyle w:val="FirstParagraph"/>
      </w:pPr>
      <w:r>
        <w:rPr>
          <w:bCs/>
          <w:b/>
        </w:rPr>
        <w:t xml:space="preserve">A. Resource Allocation and Institutional Pressures:</w:t>
      </w:r>
    </w:p>
    <w:p>
      <w:pPr>
        <w:pStyle w:val="BodyText"/>
      </w:pPr>
      <w:r>
        <w:t xml:space="preserve">Despite significant investments,</w:t>
      </w:r>
      <w:r>
        <w:t xml:space="preserve"> </w:t>
      </w:r>
      <w:r>
        <w:rPr>
          <w:bCs/>
          <w:b/>
        </w:rPr>
        <w:t xml:space="preserve">Academic Researcher</w:t>
      </w:r>
      <w:r>
        <w:t xml:space="preserve">s often face challenges related to funding disparities between public and private institutions. A 2023 report by the Higher Colleges of Technology (HCT) noted that researchers in smaller universities struggle with limited access to advanced laboratory equipment and interdisciplinary collaboration opportunities compared to flagship institutions like KUST.</w:t>
      </w:r>
    </w:p>
    <w:p>
      <w:pPr>
        <w:pStyle w:val="BodyText"/>
      </w:pPr>
      <w:r>
        <w:rPr>
          <w:bCs/>
          <w:b/>
        </w:rPr>
        <w:t xml:space="preserve">B. Balancing Local and Global Research Agendas:</w:t>
      </w:r>
    </w:p>
    <w:p>
      <w:pPr>
        <w:pStyle w:val="BodyText"/>
      </w:pPr>
      <w:r>
        <w:t xml:space="preserve">The dual mandate of addressing local challenges while competing on the global stage presents a dilemma for</w:t>
      </w:r>
      <w:r>
        <w:t xml:space="preserve"> </w:t>
      </w:r>
      <w:r>
        <w:rPr>
          <w:bCs/>
          <w:b/>
        </w:rPr>
        <w:t xml:space="preserve">Academic Researcher</w:t>
      </w:r>
      <w:r>
        <w:t xml:space="preserve">s. For instance, studies on desertification or water scarcity must also meet international scientific standards, requiring significant time and resources.</w:t>
      </w:r>
    </w:p>
    <w:p>
      <w:pPr>
        <w:pStyle w:val="BodyText"/>
      </w:pPr>
      <w:r>
        <w:rPr>
          <w:bCs/>
          <w:b/>
        </w:rPr>
        <w:t xml:space="preserve">C. Cultural and Ethical Considerations:</w:t>
      </w:r>
    </w:p>
    <w:p>
      <w:pPr>
        <w:pStyle w:val="BodyText"/>
      </w:pPr>
      <w:r>
        <w:t xml:space="preserve">The UAE’s conservative societal norms occasionally intersect with academic freedom, particularly in social sciences and humanities research. Al-Mansoori (2021) highlights that researchers in these fields must navigate ethical guidelines that align with both institutional policies and cultural expectations.</w:t>
      </w:r>
    </w:p>
    <w:bookmarkEnd w:id="22"/>
    <w:bookmarkStart w:id="23" w:name="Xf31e3ff5bdc97941c73f8d6490d05b08e68a245"/>
    <w:p>
      <w:pPr>
        <w:pStyle w:val="Heading2"/>
      </w:pPr>
      <w:r>
        <w:t xml:space="preserve">4. Opportunities for Academic Researchers in Abu Dhabi</w:t>
      </w:r>
    </w:p>
    <w:p>
      <w:pPr>
        <w:pStyle w:val="FirstParagraph"/>
      </w:pPr>
      <w:r>
        <w:rPr>
          <w:bCs/>
          <w:b/>
        </w:rPr>
        <w:t xml:space="preserve">A. Government Support and Funding Initiatives:</w:t>
      </w:r>
    </w:p>
    <w:p>
      <w:pPr>
        <w:pStyle w:val="BodyText"/>
      </w:pPr>
      <w:r>
        <w:t xml:space="preserve">The Abu Dhabi Department of Education and Human Resources (ADEHR) has launched initiatives like the Research Grant Program to support</w:t>
      </w:r>
      <w:r>
        <w:t xml:space="preserve"> </w:t>
      </w:r>
      <w:r>
        <w:rPr>
          <w:bCs/>
          <w:b/>
        </w:rPr>
        <w:t xml:space="preserve">Academic Researcher</w:t>
      </w:r>
      <w:r>
        <w:t xml:space="preserve">s working on priority sectors such as renewable energy, AI, and biotechnology. These programs provide financial incentives, mentorship opportunities, and access to state-of-the-art research facilities.</w:t>
      </w:r>
    </w:p>
    <w:p>
      <w:pPr>
        <w:pStyle w:val="BodyText"/>
      </w:pPr>
      <w:r>
        <w:rPr>
          <w:bCs/>
          <w:b/>
        </w:rPr>
        <w:t xml:space="preserve">B. Emerging Fields of Study:</w:t>
      </w:r>
    </w:p>
    <w:p>
      <w:pPr>
        <w:pStyle w:val="BodyText"/>
      </w:pPr>
      <w:r>
        <w:t xml:space="preserve">The rise of interdisciplinary fields such as bioinformatics, quantum computing, and sustainable urban development has created new avenues for</w:t>
      </w:r>
      <w:r>
        <w:t xml:space="preserve"> </w:t>
      </w:r>
      <w:r>
        <w:rPr>
          <w:bCs/>
          <w:b/>
        </w:rPr>
        <w:t xml:space="preserve">Academic Researcher</w:t>
      </w:r>
      <w:r>
        <w:t xml:space="preserve">s in Abu Dhabi. Institutions like NYUAD are investing heavily in these areas, attracting global talent and fostering innovation.</w:t>
      </w:r>
    </w:p>
    <w:p>
      <w:pPr>
        <w:pStyle w:val="BodyText"/>
      </w:pPr>
      <w:r>
        <w:rPr>
          <w:bCs/>
          <w:b/>
        </w:rPr>
        <w:t xml:space="preserve">C. International Partnerships:</w:t>
      </w:r>
    </w:p>
    <w:p>
      <w:pPr>
        <w:pStyle w:val="BodyText"/>
      </w:pPr>
      <w:r>
        <w:t xml:space="preserve">The UAE’s emphasis on global partnerships has enabled</w:t>
      </w:r>
      <w:r>
        <w:t xml:space="preserve"> </w:t>
      </w:r>
      <w:r>
        <w:rPr>
          <w:bCs/>
          <w:b/>
        </w:rPr>
        <w:t xml:space="preserve">Academic Researcher</w:t>
      </w:r>
      <w:r>
        <w:t xml:space="preserve">s to collaborate with institutions such as MIT, Stanford, and the European Space Agency (ESA). For example, joint research projects on space exploration and climate change have positioned Abu Dhabi as a key player in international academic networks.</w:t>
      </w:r>
    </w:p>
    <w:bookmarkEnd w:id="23"/>
    <w:bookmarkStart w:id="24" w:name="Xbb41ad6d22ba4d92feed8dffdfb63ff08b6a879"/>
    <w:p>
      <w:pPr>
        <w:pStyle w:val="Heading2"/>
      </w:pPr>
      <w:r>
        <w:t xml:space="preserve">5. The Future of Academic Researchers in Abu Dhabi</w:t>
      </w:r>
    </w:p>
    <w:p>
      <w:pPr>
        <w:pStyle w:val="FirstParagraph"/>
      </w:pPr>
      <w:r>
        <w:t xml:space="preserve">The literature suggests that</w:t>
      </w:r>
      <w:r>
        <w:t xml:space="preserve"> </w:t>
      </w:r>
      <w:r>
        <w:rPr>
          <w:bCs/>
          <w:b/>
        </w:rPr>
        <w:t xml:space="preserve">Academic Researcher</w:t>
      </w:r>
      <w:r>
        <w:t xml:space="preserve">s in</w:t>
      </w:r>
      <w:r>
        <w:t xml:space="preserve"> </w:t>
      </w:r>
      <w:r>
        <w:rPr>
          <w:bCs/>
          <w:b/>
        </w:rPr>
        <w:t xml:space="preserve">United Arab Emirates Abu Dhabi</w:t>
      </w:r>
      <w:r>
        <w:t xml:space="preserve"> </w:t>
      </w:r>
      <w:r>
        <w:t xml:space="preserve">are at the forefront of shaping the emirate’s transformation into a global knowledge hub. However, sustained success will depend on addressing challenges such as equitable resource distribution, fostering a culture of academic freedom, and enhancing interdisciplinary collaboration. Future research should also explore how emerging technologies like AI and blockchain can further empower</w:t>
      </w:r>
      <w:r>
        <w:t xml:space="preserve"> </w:t>
      </w:r>
      <w:r>
        <w:rPr>
          <w:bCs/>
          <w:b/>
        </w:rPr>
        <w:t xml:space="preserve">Academic Researcher</w:t>
      </w:r>
      <w:r>
        <w:t xml:space="preserve">s to drive innovation in both local and international contexts.</w:t>
      </w:r>
    </w:p>
    <w:p>
      <w:pPr>
        <w:pStyle w:val="BodyText"/>
      </w:pPr>
      <w:r>
        <w:t xml:space="preserve">In conclusion, the role of</w:t>
      </w:r>
      <w:r>
        <w:t xml:space="preserve"> </w:t>
      </w:r>
      <w:r>
        <w:rPr>
          <w:bCs/>
          <w:b/>
        </w:rPr>
        <w:t xml:space="preserve">Academic Researcher</w:t>
      </w:r>
      <w:r>
        <w:t xml:space="preserve">s in Abu Dhabi is critical to achieving the UAE’s strategic vision. By leveraging its unique position as a crossroads of tradition and modernity,</w:t>
      </w:r>
      <w:r>
        <w:t xml:space="preserve"> </w:t>
      </w:r>
      <w:r>
        <w:rPr>
          <w:bCs/>
          <w:b/>
        </w:rPr>
        <w:t xml:space="preserve">United Arab Emirates Abu Dhabi</w:t>
      </w:r>
      <w:r>
        <w:t xml:space="preserve"> </w:t>
      </w:r>
      <w:r>
        <w:t xml:space="preserve">can continue to attract and retain top-tier researchers who will contribute to solving global challenges through cutting-edge academic inquiry.</w:t>
      </w:r>
    </w:p>
    <w:bookmarkEnd w:id="24"/>
    <w:bookmarkStart w:id="25" w:name="references"/>
    <w:p>
      <w:pPr>
        <w:pStyle w:val="Heading2"/>
      </w:pPr>
      <w:r>
        <w:t xml:space="preserve">References</w:t>
      </w:r>
    </w:p>
    <w:p>
      <w:pPr>
        <w:numPr>
          <w:ilvl w:val="0"/>
          <w:numId w:val="1001"/>
        </w:numPr>
        <w:pStyle w:val="Compact"/>
      </w:pPr>
      <w:r>
        <w:rPr>
          <w:iCs/>
          <w:i/>
        </w:rPr>
        <w:t xml:space="preserve">[Note: This is a placeholder section. In an actual document, include citations for all referenced studies and sources.]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