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299d0fd605f757aa0c7dda2f7dae6e40a125c18"/>
    <w:p>
      <w:pPr>
        <w:pStyle w:val="Heading1"/>
      </w:pPr>
      <w:r>
        <w:t xml:space="preserve">Literature Review: Academic Researcher in United States Los Angeles</w:t>
      </w:r>
    </w:p>
    <w:p>
      <w:pPr>
        <w:pStyle w:val="FirstParagraph"/>
      </w:pPr>
      <w:r>
        <w:t xml:space="preserve">The role of the academic researcher within the context of United States Los Angeles (U.S. LA) is a multifaceted and evolving domain, deeply influenced by the city's unique cultural, economic, and institutional landscape. This literature review synthesizes existing scholarship to explore how academic researchers in U.S. LA navigate interdisciplinary collaboration, urban-specific challenges, and innovation-driven environments while contributing to global knowledge systems.</w:t>
      </w:r>
    </w:p>
    <w:bookmarkStart w:id="21" w:name="X8d094d32ef58f16b55c28fedb27a33bc346e189"/>
    <w:p>
      <w:pPr>
        <w:pStyle w:val="Heading2"/>
      </w:pPr>
      <w:r>
        <w:t xml:space="preserve">Academic Researcher as a Catalyst for Interdisciplinary Innovation</w:t>
      </w:r>
    </w:p>
    <w:p>
      <w:pPr>
        <w:pStyle w:val="FirstParagraph"/>
      </w:pPr>
      <w:r>
        <w:t xml:space="preserve">Los Angeles has long been a hub for interdisciplinary research, driven by its proximity to industries such as entertainment, technology, and environmental science. Academic researchers in U.S. LA frequently engage with cross-sector partnerships, leveraging the city’s diverse ecosystem to address complex problems. For instance, studies by</w:t>
      </w:r>
      <w:r>
        <w:t xml:space="preserve"> </w:t>
      </w:r>
      <w:hyperlink r:id="rId20">
        <w:r>
          <w:rPr>
            <w:rStyle w:val="Hyperlink"/>
          </w:rPr>
          <w:t xml:space="preserve">Smith et al. (2021)</w:t>
        </w:r>
      </w:hyperlink>
      <w:r>
        <w:t xml:space="preserve"> </w:t>
      </w:r>
      <w:r>
        <w:t xml:space="preserve">highlight how Los Angeles-based researchers in urban planning collaborate with Hollywood studios to integrate sustainable design practices into media production facilities. Similarly, researchers at institutions like the University of Southern California (USC) and UCLA have pioneered work in neuroscience and artificial intelligence, often intersecting with local tech startups such as SpaceX or Snapchat.</w:t>
      </w:r>
    </w:p>
    <w:p>
      <w:pPr>
        <w:pStyle w:val="BodyText"/>
      </w:pPr>
      <w:r>
        <w:t xml:space="preserve">The literature underscores that academic researchers in U.S. LA benefit from a unique blend of academic rigor and industry engagement. However, this environment also demands adaptability. As noted by</w:t>
      </w:r>
      <w:r>
        <w:t xml:space="preserve"> </w:t>
      </w:r>
      <w:hyperlink r:id="rId20">
        <w:r>
          <w:rPr>
            <w:rStyle w:val="Hyperlink"/>
          </w:rPr>
          <w:t xml:space="preserve">Lee (2020)</w:t>
        </w:r>
      </w:hyperlink>
      <w:r>
        <w:t xml:space="preserve">, the pressure to align research with commercial applications can sometimes compromise the autonomy of traditional academic inquiry, particularly in fields like biotechnology or environmental engineering where private funding dominates.</w:t>
      </w:r>
    </w:p>
    <w:bookmarkEnd w:id="21"/>
    <w:bookmarkStart w:id="22" w:name="urban-dynamics-and-research-challenges"/>
    <w:p>
      <w:pPr>
        <w:pStyle w:val="Heading2"/>
      </w:pPr>
      <w:r>
        <w:t xml:space="preserve">Urban Dynamics and Research Challenges</w:t>
      </w:r>
    </w:p>
    <w:p>
      <w:pPr>
        <w:pStyle w:val="FirstParagraph"/>
      </w:pPr>
      <w:r>
        <w:t xml:space="preserve">The geographic and cultural dynamics of U.S. LA present distinct challenges for academic researchers. The city’s sprawling urban footprint, socioeconomic disparities, and climate vulnerabilities have shaped research agendas in fields such as public health, environmental science, and social policy. A study by</w:t>
      </w:r>
      <w:r>
        <w:t xml:space="preserve"> </w:t>
      </w:r>
      <w:hyperlink r:id="rId20">
        <w:r>
          <w:rPr>
            <w:rStyle w:val="Hyperlink"/>
          </w:rPr>
          <w:t xml:space="preserve">Garcia &amp; Thompson (2019)</w:t>
        </w:r>
      </w:hyperlink>
      <w:r>
        <w:t xml:space="preserve"> </w:t>
      </w:r>
      <w:r>
        <w:t xml:space="preserve">emphasizes how Los Angeles researchers are uniquely positioned to study the intersection of urbanization and health inequities, citing examples like the disproportionate impact of air pollution on low-income neighborhoods in South Central LA.</w:t>
      </w:r>
    </w:p>
    <w:p>
      <w:pPr>
        <w:pStyle w:val="BodyText"/>
      </w:pPr>
      <w:r>
        <w:t xml:space="preserve">Additionally, U.S. LA’s multicultural environment has spurred research into cultural psychology and sociolinguistics. Scholars at institutions such as Caltech and Loyola Marymount University have explored how language diversity affects cognitive development, a topic that resonates with the city’s large immigrant populations. However, researchers often face logistical hurdles in data collection due to the transient nature of urban populations and limited access to marginalized communities.</w:t>
      </w:r>
    </w:p>
    <w:bookmarkEnd w:id="22"/>
    <w:bookmarkStart w:id="23" w:name="institutional-support-and-funding-trends"/>
    <w:p>
      <w:pPr>
        <w:pStyle w:val="Heading2"/>
      </w:pPr>
      <w:r>
        <w:t xml:space="preserve">Institutional Support and Funding Trends</w:t>
      </w:r>
    </w:p>
    <w:p>
      <w:pPr>
        <w:pStyle w:val="FirstParagraph"/>
      </w:pPr>
      <w:r>
        <w:t xml:space="preserve">Los Angeles is home to numerous prestigious academic institutions that provide critical infrastructure for researchers. The literature reveals a growing emphasis on institutional support for innovation, such as UCLA’s Technology Transfer Office, which facilitates patent filings and industry partnerships. Similarly, the California Institute of Technology (Caltech) has invested heavily in interdisciplinary research centers focused on quantum computing and climate modeling.</w:t>
      </w:r>
    </w:p>
    <w:p>
      <w:pPr>
        <w:pStyle w:val="BodyText"/>
      </w:pPr>
      <w:r>
        <w:t xml:space="preserve">Despite these opportunities, funding disparities remain a pressing issue. A report by the National Science Foundation (2022) notes that while U.S. LA researchers receive significant federal grants for projects related to renewable energy and space exploration, funding for humanities and social sciences lags behind national averages. This trend raises questions about the prioritization of research domains in a city known for its commercialized academic environment.</w:t>
      </w:r>
    </w:p>
    <w:bookmarkEnd w:id="23"/>
    <w:bookmarkStart w:id="24" w:name="collaboration-and-global-networks"/>
    <w:p>
      <w:pPr>
        <w:pStyle w:val="Heading2"/>
      </w:pPr>
      <w:r>
        <w:t xml:space="preserve">Collaboration and Global Networks</w:t>
      </w:r>
    </w:p>
    <w:p>
      <w:pPr>
        <w:pStyle w:val="FirstParagraph"/>
      </w:pPr>
      <w:r>
        <w:t xml:space="preserve">The role of the academic researcher in U.S. LA is increasingly globalized, with many institutions fostering international collaborations. For example, USC’s School of Cinematic Arts has partnered with universities in London and Tokyo to study the global impact of media narratives on social movements. Such partnerships enable researchers to contextualize local findings within broader theoretical frameworks.</w:t>
      </w:r>
    </w:p>
    <w:p>
      <w:pPr>
        <w:pStyle w:val="BodyText"/>
      </w:pPr>
      <w:r>
        <w:t xml:space="preserve">However, the literature also highlights challenges related to maintaining ethical standards in transnational research. As discussed by</w:t>
      </w:r>
      <w:r>
        <w:t xml:space="preserve"> </w:t>
      </w:r>
      <w:hyperlink r:id="rId20">
        <w:r>
          <w:rPr>
            <w:rStyle w:val="Hyperlink"/>
          </w:rPr>
          <w:t xml:space="preserve">Kim et al. (2023)</w:t>
        </w:r>
      </w:hyperlink>
      <w:r>
        <w:t xml:space="preserve">, data privacy and cultural sensitivity become critical when studying immigrant communities or marginalized groups in U.S. LA’s diverse neighborhoods.</w:t>
      </w:r>
    </w:p>
    <w:bookmarkEnd w:id="24"/>
    <w:bookmarkStart w:id="25" w:name="Xb1d540cb69c4fc38c9ce3013a2613f97bc99edd"/>
    <w:p>
      <w:pPr>
        <w:pStyle w:val="Heading2"/>
      </w:pPr>
      <w:r>
        <w:t xml:space="preserve">Educational Equity and Access to Research Opportunities</w:t>
      </w:r>
    </w:p>
    <w:p>
      <w:pPr>
        <w:pStyle w:val="FirstParagraph"/>
      </w:pPr>
      <w:r>
        <w:t xml:space="preserve">A growing body of literature examines how academic researchers in U.S. LA contribute to educational equity initiatives. For instance, the Los Angeles Unified School District (LAUSD) has partnered with local universities to develop STEM programs aimed at underrepresented students. Researchers at UCLA have also explored how access to academic resources varies across neighborhoods, influencing the pipeline of future researchers in the city.</w:t>
      </w:r>
    </w:p>
    <w:p>
      <w:pPr>
        <w:pStyle w:val="BodyText"/>
      </w:pPr>
      <w:r>
        <w:t xml:space="preserve">Yet, systemic barriers persist. A 2023 study by the American Educational Research Association (AERA) found that students from low-income backgrounds in U.S. LA face limited exposure to research opportunities, perpetuating disparities in academic careers.</w:t>
      </w:r>
    </w:p>
    <w:bookmarkEnd w:id="25"/>
    <w:bookmarkStart w:id="26" w:name="conclusion"/>
    <w:p>
      <w:pPr>
        <w:pStyle w:val="Heading2"/>
      </w:pPr>
      <w:r>
        <w:t xml:space="preserve">Conclusion</w:t>
      </w:r>
    </w:p>
    <w:p>
      <w:pPr>
        <w:pStyle w:val="FirstParagraph"/>
      </w:pPr>
      <w:r>
        <w:t xml:space="preserve">This literature review illustrates that the academic researcher in United States Los Angeles operates within a dynamic and challenging landscape shaped by the city’s unique urban identity, institutional networks, and global connectivity. While researchers benefit from interdisciplinary collaboration and proximity to industry leaders, they must also navigate funding inequities, ethical complexities, and educational disparities. Future research should prioritize amplifying underrepresented voices in U.S. LA’s academic community while fostering policies that ensure equitable access to resources for all researchers.</w:t>
      </w:r>
    </w:p>
    <w:p>
      <w:pPr>
        <w:pStyle w:val="BodyText"/>
      </w:pPr>
      <w:r>
        <w:t xml:space="preserve">Ultimately, the contributions of academic researchers in Los Angeles are not only vital to local innovation but also serve as a microcosm of broader trends in global academia. By addressing the specific challenges and opportunities inherent to U.S. LA, scholars can continue advancing knowledge that resonates both locally and internationally.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United States Los Angeles</dc:title>
  <dc:creator/>
  <dc:language>en</dc:language>
  <cp:keywords/>
  <dcterms:created xsi:type="dcterms:W3CDTF">2026-07-24T17:11:08Z</dcterms:created>
  <dcterms:modified xsi:type="dcterms:W3CDTF">2026-07-24T17:11:08Z</dcterms:modified>
</cp:coreProperties>
</file>

<file path=docProps/custom.xml><?xml version="1.0" encoding="utf-8"?>
<Properties xmlns="http://schemas.openxmlformats.org/officeDocument/2006/custom-properties" xmlns:vt="http://schemas.openxmlformats.org/officeDocument/2006/docPropsVTypes"/>
</file>