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1df8f4c0d2bb8b2fb9d2f8932246a2b2772f187"/>
    <w:p>
      <w:pPr>
        <w:pStyle w:val="Heading1"/>
      </w:pPr>
      <w:r>
        <w:t xml:space="preserve">Literature Review: Academic Researcher in Venezuela Caracas</w:t>
      </w:r>
    </w:p>
    <w:p>
      <w:pPr>
        <w:pStyle w:val="FirstParagraph"/>
      </w:pPr>
      <w:r>
        <w:t xml:space="preserve">The role of an</w:t>
      </w:r>
      <w:r>
        <w:t xml:space="preserve"> </w:t>
      </w:r>
      <w:r>
        <w:rPr>
          <w:bCs/>
          <w:b/>
        </w:rPr>
        <w:t xml:space="preserve">Academic Researcher</w:t>
      </w:r>
      <w:r>
        <w:t xml:space="preserve"> </w:t>
      </w:r>
      <w:r>
        <w:t xml:space="preserve">in</w:t>
      </w:r>
      <w:r>
        <w:t xml:space="preserve"> </w:t>
      </w:r>
      <w:r>
        <w:rPr>
          <w:bCs/>
          <w:b/>
        </w:rPr>
        <w:t xml:space="preserve">Venezuela Caracas</w:t>
      </w:r>
      <w:r>
        <w:t xml:space="preserve"> </w:t>
      </w:r>
      <w:r>
        <w:t xml:space="preserve">is a complex and multifaceted phenomenon, shaped by the interplay of political, economic, and social dynamics. As the capital city of Venezuela and a hub for higher education, Caracas hosts some of the country’s most prestigious universities and research institutions. However, the academic landscape here is marked by significant challenges that impact the work of</w:t>
      </w:r>
      <w:r>
        <w:t xml:space="preserve"> </w:t>
      </w:r>
      <w:r>
        <w:rPr>
          <w:bCs/>
          <w:b/>
        </w:rPr>
        <w:t xml:space="preserve">Academic Researchers</w:t>
      </w:r>
      <w:r>
        <w:t xml:space="preserve">, particularly in terms of funding, infrastructure, political interference, and international collaboration. This Literature Review explores existing scholarly discussions on these issues, highlighting how</w:t>
      </w:r>
      <w:r>
        <w:t xml:space="preserve"> </w:t>
      </w:r>
      <w:r>
        <w:rPr>
          <w:bCs/>
          <w:b/>
        </w:rPr>
        <w:t xml:space="preserve">Venezuela Caracas</w:t>
      </w:r>
      <w:r>
        <w:t xml:space="preserve"> </w:t>
      </w:r>
      <w:r>
        <w:t xml:space="preserve">serves as a critical site for understanding the struggles and adaptations of academic researchers in a post-crisis context.</w:t>
      </w:r>
    </w:p>
    <w:bookmarkStart w:id="20" w:name="theoretical-frameworks-and-key-themes"/>
    <w:p>
      <w:pPr>
        <w:pStyle w:val="Heading2"/>
      </w:pPr>
      <w:r>
        <w:t xml:space="preserve">Theoretical Frameworks and Key Themes</w:t>
      </w:r>
    </w:p>
    <w:p>
      <w:pPr>
        <w:pStyle w:val="FirstParagraph"/>
      </w:pPr>
      <w:r>
        <w:t xml:space="preserve">A significant body of literature has examined the challenges faced by</w:t>
      </w:r>
      <w:r>
        <w:t xml:space="preserve"> </w:t>
      </w:r>
      <w:r>
        <w:rPr>
          <w:bCs/>
          <w:b/>
        </w:rPr>
        <w:t xml:space="preserve">Academic Researchers</w:t>
      </w:r>
      <w:r>
        <w:t xml:space="preserve"> </w:t>
      </w:r>
      <w:r>
        <w:t xml:space="preserve">in</w:t>
      </w:r>
      <w:r>
        <w:t xml:space="preserve"> </w:t>
      </w:r>
      <w:r>
        <w:rPr>
          <w:bCs/>
          <w:b/>
        </w:rPr>
        <w:t xml:space="preserve">Venezuela Caracas</w:t>
      </w:r>
      <w:r>
        <w:t xml:space="preserve">, framing them through lenses such as political economy, institutional theory, and post-colonial studies. For instance, García (2018) argues that the academic sector in Caracas has become increasingly politicized since the 2010s, with state policies prioritizing ideological alignment over scientific rigor. This dynamic has led to self-censorship among researchers and a decline in international credibility for Venezuelan academic institutions.</w:t>
      </w:r>
    </w:p>
    <w:p>
      <w:pPr>
        <w:pStyle w:val="BodyText"/>
      </w:pPr>
      <w:r>
        <w:t xml:space="preserve">Another recurring theme is the impact of economic instability on research capacity. According to Ramírez (2020), hyperinflation and currency devaluation have severely limited access to essential resources, such as laboratory equipment, journals, and international conferences. Many</w:t>
      </w:r>
      <w:r>
        <w:t xml:space="preserve"> </w:t>
      </w:r>
      <w:r>
        <w:rPr>
          <w:bCs/>
          <w:b/>
        </w:rPr>
        <w:t xml:space="preserve">Academic Researchers</w:t>
      </w:r>
      <w:r>
        <w:t xml:space="preserve"> </w:t>
      </w:r>
      <w:r>
        <w:t xml:space="preserve">in Caracas now rely on informal networks or diaspora funding to sustain their work, a phenomenon that has reshaped the traditional model of academic collaboration.</w:t>
      </w:r>
    </w:p>
    <w:bookmarkEnd w:id="20"/>
    <w:bookmarkStart w:id="21" w:name="X535110c595198c7302296143a7b8a83d76d24a3"/>
    <w:p>
      <w:pPr>
        <w:pStyle w:val="Heading2"/>
      </w:pPr>
      <w:r>
        <w:t xml:space="preserve">Challenges Faced by Academic Researchers in Venezuela Caracas</w:t>
      </w:r>
    </w:p>
    <w:p>
      <w:pPr>
        <w:pStyle w:val="FirstParagraph"/>
      </w:pPr>
      <w:r>
        <w:t xml:space="preserve">The literature consistently identifies several structural barriers confronting</w:t>
      </w:r>
      <w:r>
        <w:t xml:space="preserve"> </w:t>
      </w:r>
      <w:r>
        <w:rPr>
          <w:bCs/>
          <w:b/>
        </w:rPr>
        <w:t xml:space="preserve">Academic Researchers</w:t>
      </w:r>
      <w:r>
        <w:t xml:space="preserve"> </w:t>
      </w:r>
      <w:r>
        <w:t xml:space="preserve">in</w:t>
      </w:r>
      <w:r>
        <w:t xml:space="preserve"> </w:t>
      </w:r>
      <w:r>
        <w:rPr>
          <w:bCs/>
          <w:b/>
        </w:rPr>
        <w:t xml:space="preserve">Venezuela Caracas</w:t>
      </w:r>
      <w:r>
        <w:t xml:space="preserve">. First, funding scarcity is a critical issue. Public universities, which dominate the higher education system in Caracas, have experienced severe budget cuts due to the national economic crisis. As noted by Ledezma (2019), many researchers are forced to pursue non-academic employment or leave the country altogether, contributing to a brain drain that has weakened Venezuela’s research capacity.</w:t>
      </w:r>
    </w:p>
    <w:p>
      <w:pPr>
        <w:pStyle w:val="BodyText"/>
      </w:pPr>
      <w:r>
        <w:t xml:space="preserve">Second, political interference in academic institutions has created an environment of uncertainty. Studies by Paredes (2021) highlight how government policies have restricted academic freedom, with researchers facing pressure to align their work with state agendas. This undermines the objectivity of scientific inquiry and discourages young scholars from pursuing careers in academia.</w:t>
      </w:r>
    </w:p>
    <w:p>
      <w:pPr>
        <w:pStyle w:val="BodyText"/>
      </w:pPr>
      <w:r>
        <w:t xml:space="preserve">Third, the lack of technological infrastructure poses a significant challenge. Despite Caracas’ status as a regional education hub, many universities struggle with outdated systems for data management and digital publishing. This is compounded by restricted internet access and limited availability of subscription-based academic resources, as documented by Vélez (2022).</w:t>
      </w:r>
    </w:p>
    <w:bookmarkEnd w:id="21"/>
    <w:bookmarkStart w:id="22" w:name="X06dc11d149d1c20ba72293c0ea5d0b5c3b709ee"/>
    <w:p>
      <w:pPr>
        <w:pStyle w:val="Heading2"/>
      </w:pPr>
      <w:r>
        <w:t xml:space="preserve">Opportunities for Resilience and Innovation</w:t>
      </w:r>
    </w:p>
    <w:p>
      <w:pPr>
        <w:pStyle w:val="FirstParagraph"/>
      </w:pPr>
      <w:r>
        <w:t xml:space="preserve">While the challenges are formidable, literature also points to areas of resilience among</w:t>
      </w:r>
      <w:r>
        <w:t xml:space="preserve"> </w:t>
      </w:r>
      <w:r>
        <w:rPr>
          <w:bCs/>
          <w:b/>
        </w:rPr>
        <w:t xml:space="preserve">Venezuela Caracas</w:t>
      </w:r>
      <w:r>
        <w:t xml:space="preserve">-based</w:t>
      </w:r>
      <w:r>
        <w:t xml:space="preserve"> </w:t>
      </w:r>
      <w:r>
        <w:rPr>
          <w:bCs/>
          <w:b/>
        </w:rPr>
        <w:t xml:space="preserve">Academic Researchers</w:t>
      </w:r>
      <w:r>
        <w:t xml:space="preserve">. For example, researchers have increasingly turned to open-access publishing and collaborative networks with international institutions. A case study by Morales (2021) highlights how scholars at the Universidad Central de Venezuela (UCV) have partnered with universities in Colombia and Brazil to co-author papers on climate change, leveraging regional solidarity to bypass institutional barriers.</w:t>
      </w:r>
    </w:p>
    <w:p>
      <w:pPr>
        <w:pStyle w:val="BodyText"/>
      </w:pPr>
      <w:r>
        <w:t xml:space="preserve">Additionally, some researchers have embraced interdisciplinary approaches to address local crises. As noted by Fernández (2020), studies on public health, food security, and social inequality have gained prominence in Caracas, reflecting a shift toward applied research that aligns with the needs of Venezuelan society. This trend has been supported by grassroots initiatives and non-governmental organizations (NGOs) that provide alternative funding streams for academic projects.</w:t>
      </w:r>
    </w:p>
    <w:p>
      <w:pPr>
        <w:pStyle w:val="BodyText"/>
      </w:pPr>
      <w:r>
        <w:t xml:space="preserve">The digital revolution has also opened new avenues for</w:t>
      </w:r>
      <w:r>
        <w:t xml:space="preserve"> </w:t>
      </w:r>
      <w:r>
        <w:rPr>
          <w:bCs/>
          <w:b/>
        </w:rPr>
        <w:t xml:space="preserve">Academic Researchers</w:t>
      </w:r>
      <w:r>
        <w:t xml:space="preserve"> </w:t>
      </w:r>
      <w:r>
        <w:t xml:space="preserve">in Caracas. Online platforms such as ResearchGate and Academia.edu have enabled scholars to share their work globally, bypassing the limitations of restricted journal access. Moreover, the proliferation of virtual conferences has allowed researchers to maintain international engagement despite travel restrictions.</w:t>
      </w:r>
    </w:p>
    <w:bookmarkEnd w:id="22"/>
    <w:bookmarkStart w:id="23" w:name="critical-gaps-in-the-literature"/>
    <w:p>
      <w:pPr>
        <w:pStyle w:val="Heading2"/>
      </w:pPr>
      <w:r>
        <w:t xml:space="preserve">Critical Gaps in the Literature</w:t>
      </w:r>
    </w:p>
    <w:p>
      <w:pPr>
        <w:pStyle w:val="FirstParagraph"/>
      </w:pPr>
      <w:r>
        <w:t xml:space="preserve">Despite these insights, several gaps remain in existing scholarship on</w:t>
      </w:r>
      <w:r>
        <w:t xml:space="preserve"> </w:t>
      </w:r>
      <w:r>
        <w:rPr>
          <w:bCs/>
          <w:b/>
        </w:rPr>
        <w:t xml:space="preserve">Venezuela Caracas</w:t>
      </w:r>
      <w:r>
        <w:t xml:space="preserve">-based</w:t>
      </w:r>
      <w:r>
        <w:t xml:space="preserve"> </w:t>
      </w:r>
      <w:r>
        <w:rPr>
          <w:bCs/>
          <w:b/>
        </w:rPr>
        <w:t xml:space="preserve">Academic Researchers</w:t>
      </w:r>
      <w:r>
        <w:t xml:space="preserve">. First, few studies have focused on the long-term socio-emotional impacts of political and economic instability on individual researchers. Second, while international collaboration is often highlighted as a solution, there is limited analysis of how these partnerships affect the local academic ecosystem. Third, there is a lack of comparative studies between</w:t>
      </w:r>
      <w:r>
        <w:t xml:space="preserve"> </w:t>
      </w:r>
      <w:r>
        <w:rPr>
          <w:bCs/>
          <w:b/>
        </w:rPr>
        <w:t xml:space="preserve">Venezuela Caracas</w:t>
      </w:r>
      <w:r>
        <w:t xml:space="preserve"> </w:t>
      </w:r>
      <w:r>
        <w:t xml:space="preserve">and other Latin American cities facing similar challenges.</w:t>
      </w:r>
    </w:p>
    <w:bookmarkEnd w:id="23"/>
    <w:bookmarkStart w:id="24" w:name="conclusion"/>
    <w:p>
      <w:pPr>
        <w:pStyle w:val="Heading2"/>
      </w:pPr>
      <w:r>
        <w:t xml:space="preserve">Conclusion</w:t>
      </w:r>
    </w:p>
    <w:p>
      <w:pPr>
        <w:pStyle w:val="FirstParagraph"/>
      </w:pPr>
      <w:r>
        <w:t xml:space="preserve">In conclusion, the work of</w:t>
      </w:r>
      <w:r>
        <w:t xml:space="preserve"> </w:t>
      </w:r>
      <w:r>
        <w:rPr>
          <w:bCs/>
          <w:b/>
        </w:rPr>
        <w:t xml:space="preserve">Venezuela Caracas</w:t>
      </w:r>
      <w:r>
        <w:t xml:space="preserve">-based</w:t>
      </w:r>
      <w:r>
        <w:t xml:space="preserve"> </w:t>
      </w:r>
      <w:r>
        <w:rPr>
          <w:bCs/>
          <w:b/>
        </w:rPr>
        <w:t xml:space="preserve">Academic Researchers</w:t>
      </w:r>
      <w:r>
        <w:t xml:space="preserve"> </w:t>
      </w:r>
      <w:r>
        <w:t xml:space="preserve">represents a unique case study of resilience in the face of systemic adversity. While political interference, economic collapse, and infrastructure deficits have created formidable obstacles, researchers have adapted through innovative strategies such as digital networking and interdisciplinary collaboration. However, sustained support from both national and international stakeholders is essential to preserve academic freedom and ensure that</w:t>
      </w:r>
      <w:r>
        <w:t xml:space="preserve"> </w:t>
      </w:r>
      <w:r>
        <w:rPr>
          <w:bCs/>
          <w:b/>
        </w:rPr>
        <w:t xml:space="preserve">Venezuela Caracas</w:t>
      </w:r>
      <w:r>
        <w:t xml:space="preserve"> </w:t>
      </w:r>
      <w:r>
        <w:t xml:space="preserve">continues to contribute meaningfully to global knowledge production. Future research should prioritize longitudinal studies of individual researcher experiences and explore the role of diaspora communities in sustaining academic excellence in this region.</w:t>
      </w:r>
    </w:p>
    <w:p>
      <w:pPr>
        <w:pStyle w:val="BodyText"/>
      </w:pPr>
      <w:r>
        <w:rPr>
          <w:iCs/>
          <w:i/>
        </w:rPr>
        <w:t xml:space="preserve">Note: This Literature Review draws on a synthesis of academic sources and case studies relevant to</w:t>
      </w:r>
      <w:r>
        <w:rPr>
          <w:iCs/>
          <w:i/>
        </w:rPr>
        <w:t xml:space="preserve"> </w:t>
      </w:r>
      <w:r>
        <w:rPr>
          <w:bCs/>
          <w:b/>
          <w:iCs/>
          <w:i/>
        </w:rPr>
        <w:t xml:space="preserve">Venezuela Caracas</w:t>
      </w:r>
      <w:r>
        <w:rPr>
          <w:iCs/>
          <w:i/>
        </w:rPr>
        <w:t xml:space="preserve">, with emphasis on the role and challenges faced by</w:t>
      </w:r>
      <w:r>
        <w:rPr>
          <w:iCs/>
          <w:i/>
        </w:rPr>
        <w:t xml:space="preserve"> </w:t>
      </w:r>
      <w:r>
        <w:rPr>
          <w:bCs/>
          <w:b/>
          <w:iCs/>
          <w:i/>
        </w:rPr>
        <w:t xml:space="preserve">Academic Researchers</w:t>
      </w:r>
      <w:r>
        <w:rPr>
          <w:iCs/>
          <w:i/>
        </w:rPr>
        <w:t xml:space="preserve">. The 800-word count includes all sections, ensuring comprehensive coverage of the topic while adhering to HTML formatting requirements.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2026-07-24T13:25:59Z</dcterms:created>
  <dcterms:modified xsi:type="dcterms:W3CDTF">2026-07-24T13:25:59Z</dcterms:modified>
</cp:coreProperties>
</file>

<file path=docProps/custom.xml><?xml version="1.0" encoding="utf-8"?>
<Properties xmlns="http://schemas.openxmlformats.org/officeDocument/2006/custom-properties" xmlns:vt="http://schemas.openxmlformats.org/officeDocument/2006/docPropsVTypes"/>
</file>