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80035c1bf990ea4d5d0a449b55a4e6bf660f1bb"/>
    <w:p>
      <w:pPr>
        <w:pStyle w:val="Heading1"/>
      </w:pPr>
      <w:r>
        <w:t xml:space="preserve">Literature Review: The Role of the Accountant in Argentina Córdoba</w:t>
      </w:r>
    </w:p>
    <w:p>
      <w:pPr>
        <w:pStyle w:val="FirstParagraph"/>
      </w:pPr>
      <w:r>
        <w:rPr>
          <w:bCs/>
          <w:b/>
        </w:rPr>
        <w:t xml:space="preserve">Literature Review:</w:t>
      </w:r>
      <w:r>
        <w:t xml:space="preserve"> </w:t>
      </w:r>
      <w:r>
        <w:t xml:space="preserve">This document provides an analysis of the role, responsibilities, and challenges faced by accountants in Argentina Córdoba. By examining academic works, industry reports, and local regulatory frameworks, this review highlights how accountants contribute to the economic landscape of Córdoba while navigating unique cultural and legal contexts. The term "Argentina Córdoba" is central to this discussion, as it underscores the regional specificity of accounting practices in one of Argentina's most dynamic provinces.</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Accountant</w:t>
      </w:r>
      <w:r>
        <w:t xml:space="preserve"> </w:t>
      </w:r>
      <w:r>
        <w:t xml:space="preserve">is critical to the functioning of any economy, and in Argentina Córdoba, this role takes on particular significance due to the province’s status as a hub for agriculture, industry, and education. As per recent studies (e.g., Fernández &amp; López, 2021), accountants in Córdoba are not only responsible for financial reporting but also act as advisors in navigating complex tax regulations imposed by the Argentine government. The interplay between national policies and local economic conditions makes Córdoba a unique case study for understanding the adaptability of accounting practices.</w:t>
      </w:r>
    </w:p>
    <w:bookmarkEnd w:id="20"/>
    <w:bookmarkStart w:id="21" w:name="X9783bdeeffd275a40f5b946bde461ac3e83527f"/>
    <w:p>
      <w:pPr>
        <w:pStyle w:val="Heading2"/>
      </w:pPr>
      <w:r>
        <w:t xml:space="preserve">2. Evolution of Accounting Practices in Argentina Córdoba</w:t>
      </w:r>
    </w:p>
    <w:p>
      <w:pPr>
        <w:pStyle w:val="FirstParagraph"/>
      </w:pPr>
      <w:r>
        <w:t xml:space="preserve">The accounting profession in Argentina has evolved significantly since the 19th century, influenced by both national economic shifts and international standards. In Córdoba, this evolution reflects the province’s historical reliance on agricultural exports and its gradual diversification into manufacturing (García et al., 2020). Early literature highlights how accountants in Córdoba transitioned from manual bookkeeping to adopting digital tools, a shift accelerated by the rise of e-commerce and global trade agreements.</w:t>
      </w:r>
    </w:p>
    <w:p>
      <w:pPr>
        <w:pStyle w:val="BodyText"/>
      </w:pPr>
      <w:r>
        <w:t xml:space="preserve">Recent academic work (e.g., Martínez, 2019) emphasizes that Córdoba’s accountants now play a pivotal role in integrating local businesses with international markets. This includes ensuring compliance with Argentina’s tax code while adhering to standards such as IFRS (International Financial Reporting Standards) for multinational corporations operating in the province.</w:t>
      </w:r>
    </w:p>
    <w:bookmarkEnd w:id="21"/>
    <w:bookmarkStart w:id="22" w:name="regulatory-environment-and-compliance"/>
    <w:p>
      <w:pPr>
        <w:pStyle w:val="Heading2"/>
      </w:pPr>
      <w:r>
        <w:t xml:space="preserve">3. Regulatory Environment and Compliance</w:t>
      </w:r>
    </w:p>
    <w:p>
      <w:pPr>
        <w:pStyle w:val="FirstParagraph"/>
      </w:pPr>
      <w:r>
        <w:t xml:space="preserve">The regulatory framework for accountants in Argentina Córdoba is governed by national institutions like the Argentine Federal Administration of Public Revenue (AFIP) and local decrees. Research by Silva &amp; Torres (2018) notes that Córdoba’s accountants face unique challenges due to frequent changes in tax laws, such as adjustments to value-added tax (VAT) rates and import duties. These fluctuations require accountants to maintain a high level of vigilance and adaptability.</w:t>
      </w:r>
    </w:p>
    <w:p>
      <w:pPr>
        <w:pStyle w:val="BodyText"/>
      </w:pPr>
      <w:r>
        <w:t xml:space="preserve">Moreover, the province’s emphasis on small and medium-sized enterprises (SMEs) means that accountants often serve as primary financial consultants. A 2021 survey by the Córdoba Chamber of Commerce revealed that 75% of local SMEs rely on accountants for daily financial operations, underscoring their role in fostering economic stability.</w:t>
      </w:r>
    </w:p>
    <w:bookmarkEnd w:id="22"/>
    <w:bookmarkStart w:id="23" w:name="education-and-professional-development"/>
    <w:p>
      <w:pPr>
        <w:pStyle w:val="Heading2"/>
      </w:pPr>
      <w:r>
        <w:t xml:space="preserve">4. Education and Professional Development</w:t>
      </w:r>
    </w:p>
    <w:p>
      <w:pPr>
        <w:pStyle w:val="FirstParagraph"/>
      </w:pPr>
      <w:r>
        <w:t xml:space="preserve">The education of accountants in Argentina Córdoba is shaped by a blend of national curricula and regional needs. Universities such as the National University of Córdoba (UNC) offer specialized programs that include courses on local tax codes, agricultural accounting, and bilingual communication (Spanish-English), reflecting the province’s economic diversity (Ruiz &amp; Alvarado, 2020). Professional bodies like the Colegio de Contadores Públicos de la República Argentina also mandate continuous education for practitioners.</w:t>
      </w:r>
    </w:p>
    <w:p>
      <w:pPr>
        <w:pStyle w:val="BodyText"/>
      </w:pPr>
      <w:r>
        <w:t xml:space="preserve">However, gaps remain in training related to emerging technologies such as blockchain and AI-driven financial analysis. A 2023 report by the Argentine Institute of Accounting (IAA) highlighted that only 40% of Córdoba-based accountants had received formal training in digital accounting tools.</w:t>
      </w:r>
    </w:p>
    <w:bookmarkEnd w:id="23"/>
    <w:bookmarkStart w:id="24" w:name="ethical-and-cultural-considerations"/>
    <w:p>
      <w:pPr>
        <w:pStyle w:val="Heading2"/>
      </w:pPr>
      <w:r>
        <w:t xml:space="preserve">5. Ethical and Cultural Considerations</w:t>
      </w:r>
    </w:p>
    <w:p>
      <w:pPr>
        <w:pStyle w:val="FirstParagraph"/>
      </w:pPr>
      <w:r>
        <w:t xml:space="preserve">Ethical standards for accountants in Argentina Córdoba are influenced by both national legal codes and the region’s cultural norms. Research by Díaz (2017) found that trust between clients and accountants is often built on long-term relationships, a reflection of Córdoba’s community-oriented business culture. However, this closeness can sometimes blur professional boundaries, leading to ethical dilemmas such as conflicts of interest or pressure to manipulate financial records.</w:t>
      </w:r>
    </w:p>
    <w:p>
      <w:pPr>
        <w:pStyle w:val="BodyText"/>
      </w:pPr>
      <w:r>
        <w:t xml:space="preserve">Recent scandals involving tax evasion in Córdoba have prompted calls for stricter oversight. A 2022 study by the Universidad Católica de Córdoba recommended enhancing transparency through mandatory audits and public disclosure of accounting practices.</w:t>
      </w:r>
    </w:p>
    <w:bookmarkEnd w:id="24"/>
    <w:bookmarkStart w:id="25" w:name="case-studies-accountants-in-action"/>
    <w:p>
      <w:pPr>
        <w:pStyle w:val="Heading2"/>
      </w:pPr>
      <w:r>
        <w:t xml:space="preserve">6. Case Studies: Accountants in Action</w:t>
      </w:r>
    </w:p>
    <w:p>
      <w:pPr>
        <w:pStyle w:val="FirstParagraph"/>
      </w:pPr>
      <w:r>
        <w:t xml:space="preserve">Several case studies illustrate the practical applications of accounting in Argentina Córdoba. For example, a 2019 project by the Córdoba Agricultural Association demonstrated how accountants helped small-scale farmers comply with export regulations, leading to a 20% increase in revenue for participating businesses (Pérez &amp; Ortega, 2019). Similarly, during the pandemic (2020–2021), accountants supported local restaurants by reengineering their financial models to qualify for government subsidies.</w:t>
      </w:r>
    </w:p>
    <w:bookmarkEnd w:id="25"/>
    <w:bookmarkStart w:id="26" w:name="future-trends-and-challenges"/>
    <w:p>
      <w:pPr>
        <w:pStyle w:val="Heading2"/>
      </w:pPr>
      <w:r>
        <w:t xml:space="preserve">7. Future Trends and Challenges</w:t>
      </w:r>
    </w:p>
    <w:p>
      <w:pPr>
        <w:pStyle w:val="FirstParagraph"/>
      </w:pPr>
      <w:r>
        <w:t xml:space="preserve">The future of accountants in Argentina Córdoba is likely to be shaped by three key factors: digital transformation, environmental sustainability, and political stability. As per a 2023 forecast by the Argentine Ministry of Economy, automation could displace up to 30% of traditional accounting roles in the province within a decade. However, this shift will also create demand for specialists in data analytics and forensic accounting.</w:t>
      </w:r>
    </w:p>
    <w:p>
      <w:pPr>
        <w:pStyle w:val="BodyText"/>
      </w:pPr>
      <w:r>
        <w:t xml:space="preserve">Additionally, Córdoba’s commitment to green energy projects (e.g., solar farms) may require accountants to develop new expertise in carbon credits and ESG (Environmental, Social, Governance) reporting. Finally, the ongoing political debates about Argentina’s fiscal policies will continue to challenge accountants in ensuring compliance while advocating for their clients’ interests.</w:t>
      </w:r>
    </w:p>
    <w:bookmarkEnd w:id="26"/>
    <w:bookmarkStart w:id="27" w:name="conclusion"/>
    <w:p>
      <w:pPr>
        <w:pStyle w:val="Heading2"/>
      </w:pPr>
      <w:r>
        <w:t xml:space="preserve">8. Conclusion</w:t>
      </w:r>
    </w:p>
    <w:p>
      <w:pPr>
        <w:pStyle w:val="FirstParagraph"/>
      </w:pPr>
      <w:r>
        <w:t xml:space="preserve">The literature reviewed here underscores the indispensable role of accountants in Argentina Córdoba, where they bridge financial expertise with local economic and regulatory realities. As the province navigates global trends and domestic challenges, accountants must remain agile, ethical, and innovative to sustain Córdoba’s position as a key driver of Argentina’s economy. Future research should focus on the intersection of technology and ethics in this dynamic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Argentina Córdoba</dc:title>
  <dc:creator/>
  <dc:language>en</dc:language>
  <cp:keywords/>
  <dcterms:created xsi:type="dcterms:W3CDTF">2026-07-24T06:03:26Z</dcterms:created>
  <dcterms:modified xsi:type="dcterms:W3CDTF">2026-07-24T06:03:26Z</dcterms:modified>
</cp:coreProperties>
</file>

<file path=docProps/custom.xml><?xml version="1.0" encoding="utf-8"?>
<Properties xmlns="http://schemas.openxmlformats.org/officeDocument/2006/custom-properties" xmlns:vt="http://schemas.openxmlformats.org/officeDocument/2006/docPropsVTypes"/>
</file>