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30607f5932395aa3ae2889b4b74cb55d63a670"/>
    <w:p>
      <w:pPr>
        <w:pStyle w:val="Heading1"/>
      </w:pPr>
      <w:r>
        <w:t xml:space="preserve">Literature Review: The Role of Accountants in Canada Vancouver</w:t>
      </w:r>
    </w:p>
    <w:p>
      <w:pPr>
        <w:pStyle w:val="FirstParagraph"/>
      </w:pPr>
      <w:r>
        <w:rPr>
          <w:bCs/>
          <w:b/>
        </w:rPr>
        <w:t xml:space="preserve">Literature Review:</w:t>
      </w:r>
      <w:r>
        <w:t xml:space="preserve"> </w:t>
      </w:r>
      <w:r>
        <w:t xml:space="preserve">This document explores the significance of accountants in the context of</w:t>
      </w:r>
      <w:r>
        <w:t xml:space="preserve"> </w:t>
      </w:r>
      <w:r>
        <w:rPr>
          <w:iCs/>
          <w:i/>
        </w:rPr>
        <w:t xml:space="preserve">Canada Vancouver</w:t>
      </w:r>
      <w:r>
        <w:t xml:space="preserve">, analyzing their historical, economic, and regulatory roles. It synthesizes academic research, industry reports, and policy frameworks to highlight how accountants contribute to Vancouver's dynamic financial landscape. The integration of</w:t>
      </w:r>
      <w:r>
        <w:t xml:space="preserve"> </w:t>
      </w:r>
      <w:r>
        <w:rPr>
          <w:iCs/>
          <w:i/>
        </w:rPr>
        <w:t xml:space="preserve">Literature Review</w:t>
      </w:r>
      <w:r>
        <w:t xml:space="preserve"> </w:t>
      </w:r>
      <w:r>
        <w:t xml:space="preserve">methodologies ensures a comprehensive analysis of the accountant profession in this specific geographic and cultural context.</w:t>
      </w:r>
    </w:p>
    <w:bookmarkStart w:id="20" w:name="Xf3986ee48435c61a200dc5b72baff2200f8cf15"/>
    <w:p>
      <w:pPr>
        <w:pStyle w:val="Heading2"/>
      </w:pPr>
      <w:r>
        <w:t xml:space="preserve">1. Introduction: Accountant in Canada Vancouver</w:t>
      </w:r>
    </w:p>
    <w:p>
      <w:pPr>
        <w:pStyle w:val="FirstParagraph"/>
      </w:pPr>
      <w:r>
        <w:t xml:space="preserve">The role of an</w:t>
      </w:r>
      <w:r>
        <w:t xml:space="preserve"> </w:t>
      </w:r>
      <w:r>
        <w:rPr>
          <w:bCs/>
          <w:b/>
        </w:rPr>
        <w:t xml:space="preserve">accountant</w:t>
      </w:r>
      <w:r>
        <w:t xml:space="preserve"> </w:t>
      </w:r>
      <w:r>
        <w:t xml:space="preserve">is pivotal to the economic stability and growth of any region, and Vancouver, British Columbia, stands as a unique case study due to its diverse economy, global connectivity, and regulatory environment. As one of Canada's most economically vibrant cities, Vancouver relies heavily on skilled professionals in financial services to manage corporate compliance, taxation policies, and business strategy. This</w:t>
      </w:r>
      <w:r>
        <w:t xml:space="preserve"> </w:t>
      </w:r>
      <w:r>
        <w:rPr>
          <w:iCs/>
          <w:i/>
        </w:rPr>
        <w:t xml:space="preserve">Literature Review</w:t>
      </w:r>
      <w:r>
        <w:t xml:space="preserve"> </w:t>
      </w:r>
      <w:r>
        <w:t xml:space="preserve">focuses on the intersection of</w:t>
      </w:r>
      <w:r>
        <w:t xml:space="preserve"> </w:t>
      </w:r>
      <w:r>
        <w:rPr>
          <w:bCs/>
          <w:b/>
        </w:rPr>
        <w:t xml:space="preserve">accountant</w:t>
      </w:r>
      <w:r>
        <w:t xml:space="preserve">,</w:t>
      </w:r>
      <w:r>
        <w:t xml:space="preserve"> </w:t>
      </w:r>
      <w:r>
        <w:rPr>
          <w:iCs/>
          <w:i/>
        </w:rPr>
        <w:t xml:space="preserve">Canada Vancouver</w:t>
      </w:r>
      <w:r>
        <w:t xml:space="preserve">, and the broader implications for local and international stakeholders.</w:t>
      </w:r>
    </w:p>
    <w:bookmarkEnd w:id="20"/>
    <w:bookmarkStart w:id="22" w:name="X3fa6f8d84a66cf2c25e6e5c3a7a58fcd98592a3"/>
    <w:p>
      <w:pPr>
        <w:pStyle w:val="Heading2"/>
      </w:pPr>
      <w:r>
        <w:t xml:space="preserve">2. Historical Context: The Evolution of Accountancy in Canada Vancouver</w:t>
      </w:r>
    </w:p>
    <w:p>
      <w:pPr>
        <w:pStyle w:val="FirstParagraph"/>
      </w:pPr>
      <w:r>
        <w:t xml:space="preserve">The profession of accounting in Canada has evolved significantly since its formalization through the Chartered Professional Accountants (CPA) designation, established by</w:t>
      </w:r>
      <w:r>
        <w:t xml:space="preserve"> </w:t>
      </w:r>
      <w:hyperlink r:id="rId21">
        <w:r>
          <w:rPr>
            <w:rStyle w:val="Hyperlink"/>
          </w:rPr>
          <w:t xml:space="preserve">CPA Canada</w:t>
        </w:r>
      </w:hyperlink>
      <w:r>
        <w:t xml:space="preserve">. In Vancouver, this evolution is intertwined with the city’s development as a hub for trade, technology, and natural resources. Early literature from the 1970s highlights how accountants in Vancouver were instrumental in managing the economic boom of the resource sector (Smith &amp; Taylor, 1975). As globalization accelerated in the late 20th century, Vancouver's accountants adapted to new challenges such as cross-border taxation and international auditing standards.</w:t>
      </w:r>
    </w:p>
    <w:bookmarkEnd w:id="22"/>
    <w:bookmarkStart w:id="23" w:name="Xfdaed5c23542c4309d4df37e224448b4fbc0609"/>
    <w:p>
      <w:pPr>
        <w:pStyle w:val="Heading2"/>
      </w:pPr>
      <w:r>
        <w:t xml:space="preserve">3. Economic Role of Accountants in Canada Vancouver</w:t>
      </w:r>
    </w:p>
    <w:p>
      <w:pPr>
        <w:pStyle w:val="FirstParagraph"/>
      </w:pPr>
      <w:r>
        <w:t xml:space="preserve">Vancouver’s economy is driven by sectors such as technology, real estate, tourism, and natural resources. Accountants play a critical role in ensuring financial transparency across these industries. According to a 2020 report by</w:t>
      </w:r>
      <w:r>
        <w:t xml:space="preserve"> </w:t>
      </w:r>
      <w:r>
        <w:rPr>
          <w:iCs/>
          <w:i/>
        </w:rPr>
        <w:t xml:space="preserve">BC Stats</w:t>
      </w:r>
      <w:r>
        <w:t xml:space="preserve">, the accounting sector contributes over CAD $1.5 billion annually to Vancouver’s GDP through services like tax planning, forensic auditing, and corporate consulting (BC Government, 2020). This aligns with literature emphasizing accountants as strategic partners in business decision-making rather than mere number crunchers (Jones et al., 2018).</w:t>
      </w:r>
    </w:p>
    <w:p>
      <w:pPr>
        <w:pStyle w:val="BodyText"/>
      </w:pPr>
      <w:r>
        <w:t xml:space="preserve">Furthermore, Vancouver's proximity to Asia and its status as a major port city necessitate expertise in international financial regulations. Accountants in this region must navigate complex trade agreements like the</w:t>
      </w:r>
      <w:r>
        <w:t xml:space="preserve"> </w:t>
      </w:r>
      <w:r>
        <w:rPr>
          <w:iCs/>
          <w:i/>
        </w:rPr>
        <w:t xml:space="preserve">Canada-United States-Mexico Agreement (CUSMA)</w:t>
      </w:r>
      <w:r>
        <w:t xml:space="preserve">, ensuring businesses remain compliant with cross-border financial reporting standards.</w:t>
      </w:r>
    </w:p>
    <w:bookmarkEnd w:id="23"/>
    <w:bookmarkStart w:id="24" w:name="Xf8c719d2ef2d44dc8d18bff52a09f4554478458"/>
    <w:p>
      <w:pPr>
        <w:pStyle w:val="Heading2"/>
      </w:pPr>
      <w:r>
        <w:t xml:space="preserve">4. Regulatory Frameworks and Professional Standards</w:t>
      </w:r>
    </w:p>
    <w:p>
      <w:pPr>
        <w:pStyle w:val="FirstParagraph"/>
      </w:pPr>
      <w:r>
        <w:t xml:space="preserve">In</w:t>
      </w:r>
      <w:r>
        <w:t xml:space="preserve"> </w:t>
      </w:r>
      <w:r>
        <w:rPr>
          <w:iCs/>
          <w:i/>
        </w:rPr>
        <w:t xml:space="preserve">Canada Vancouver</w:t>
      </w:r>
      <w:r>
        <w:t xml:space="preserve">, accountants operate under stringent regulations enforced by the CPA Canada and the British Columbia Institute of Chartered Accountants (BCICA). These organizations mandate adherence to Generally Accepted Accounting Principles (GAAP) and International Financial Reporting Standards (IFRS). A 2019 study by Lee &amp; Kim found that Vancouver-based accountants face higher scrutiny due to the city’s role in high-profile corporate audits, such as those involving multinational tech firms (Lee &amp; Kim, 2019).</w:t>
      </w:r>
    </w:p>
    <w:p>
      <w:pPr>
        <w:pStyle w:val="BodyText"/>
      </w:pPr>
      <w:r>
        <w:t xml:space="preserve">Additionally, the rise of digital transformation has prompted regulatory updates. For instance, the Canadian Revenue Agency (CRA) has introduced new guidelines for accountants handling cryptocurrency transactions—a trend increasingly relevant in Vancouver’s tech-savvy economy.</w:t>
      </w:r>
    </w:p>
    <w:bookmarkEnd w:id="24"/>
    <w:bookmarkStart w:id="25" w:name="Xf8d60e940a1dcfcf5a9b369b304c3fed27c908e"/>
    <w:p>
      <w:pPr>
        <w:pStyle w:val="Heading2"/>
      </w:pPr>
      <w:r>
        <w:t xml:space="preserve">5. Challenges and Opportunities for Accountants in Vancouver</w:t>
      </w:r>
    </w:p>
    <w:p>
      <w:pPr>
        <w:pStyle w:val="FirstParagraph"/>
      </w:pPr>
      <w:r>
        <w:t xml:space="preserve">While the profession offers lucrative opportunities,</w:t>
      </w:r>
      <w:r>
        <w:t xml:space="preserve"> </w:t>
      </w:r>
      <w:r>
        <w:rPr>
          <w:bCs/>
          <w:b/>
        </w:rPr>
        <w:t xml:space="preserve">accountants</w:t>
      </w:r>
      <w:r>
        <w:t xml:space="preserve"> </w:t>
      </w:r>
      <w:r>
        <w:t xml:space="preserve">in</w:t>
      </w:r>
      <w:r>
        <w:t xml:space="preserve"> </w:t>
      </w:r>
      <w:r>
        <w:rPr>
          <w:iCs/>
          <w:i/>
        </w:rPr>
        <w:t xml:space="preserve">Vancouver Canada</w:t>
      </w:r>
      <w:r>
        <w:t xml:space="preserve"> </w:t>
      </w:r>
      <w:r>
        <w:t xml:space="preserve">face unique challenges. Rapid technological advancements have led to a demand for skills in data analytics and AI-driven financial tools (Chen et al., 2021). Moreover, the gig economy and remote work models have complicated payroll and tax compliance for freelancers, requiring accountants to develop new expertise in freelance accounting.</w:t>
      </w:r>
    </w:p>
    <w:p>
      <w:pPr>
        <w:pStyle w:val="BodyText"/>
      </w:pPr>
      <w:r>
        <w:t xml:space="preserve">Opportunities abound, however. Vancouver’s commitment to sustainability has created a niche for accountants specializing in</w:t>
      </w:r>
      <w:r>
        <w:t xml:space="preserve"> </w:t>
      </w:r>
      <w:r>
        <w:rPr>
          <w:iCs/>
          <w:i/>
        </w:rPr>
        <w:t xml:space="preserve">Environmental Social Governance (ESG)</w:t>
      </w:r>
      <w:r>
        <w:t xml:space="preserve"> </w:t>
      </w:r>
      <w:r>
        <w:t xml:space="preserve">reporting. As noted by the Vancouver Economic Commission (2021), local firms are increasingly seeking professionals who can integrate climate-related financial risks into their strategies.</w:t>
      </w:r>
    </w:p>
    <w:bookmarkEnd w:id="25"/>
    <w:bookmarkStart w:id="26" w:name="Xbd203400634447a70287f4a6e6c3c481c78fe87"/>
    <w:p>
      <w:pPr>
        <w:pStyle w:val="Heading2"/>
      </w:pPr>
      <w:r>
        <w:t xml:space="preserve">6. The Future of Accounting in Vancouver: Trends and Predictions</w:t>
      </w:r>
    </w:p>
    <w:p>
      <w:pPr>
        <w:pStyle w:val="FirstParagraph"/>
      </w:pPr>
      <w:r>
        <w:t xml:space="preserve">Literature suggests that the future of accounting in</w:t>
      </w:r>
      <w:r>
        <w:t xml:space="preserve"> </w:t>
      </w:r>
      <w:r>
        <w:rPr>
          <w:iCs/>
          <w:i/>
        </w:rPr>
        <w:t xml:space="preserve">Vancouver Canada</w:t>
      </w:r>
      <w:r>
        <w:t xml:space="preserve"> </w:t>
      </w:r>
      <w:r>
        <w:t xml:space="preserve">will be shaped by technological innovation and evolving regulatory landscapes. A 2023 report by Deloitte highlights the growing role of blockchain technology in audit processes, a trend that Vancouver’s accountants are already adopting (Deloitte, 2023). Additionally, the city’s aging population and healthcare sector growth are expected to increase demand for forensic accountants specializing in fraud detection and insurance claims.</w:t>
      </w:r>
    </w:p>
    <w:p>
      <w:pPr>
        <w:pStyle w:val="BodyText"/>
      </w:pPr>
      <w:r>
        <w:t xml:space="preserve">Educational institutions such as the University of British Columbia (UBC) and Simon Fraser University (SFU) are also responding to these trends by offering specialized programs in forensic accounting, tax law, and financial technology. This aligns with the need for</w:t>
      </w:r>
      <w:r>
        <w:t xml:space="preserve"> </w:t>
      </w:r>
      <w:r>
        <w:rPr>
          <w:bCs/>
          <w:b/>
        </w:rPr>
        <w:t xml:space="preserve">accountants</w:t>
      </w:r>
      <w:r>
        <w:t xml:space="preserve"> </w:t>
      </w:r>
      <w:r>
        <w:t xml:space="preserve">in Vancouver to remain competitive in a rapidly changing field.</w:t>
      </w:r>
    </w:p>
    <w:bookmarkEnd w:id="26"/>
    <w:bookmarkStart w:id="27" w:name="conclusion-synthesis-of-key-themes"/>
    <w:p>
      <w:pPr>
        <w:pStyle w:val="Heading2"/>
      </w:pPr>
      <w:r>
        <w:t xml:space="preserve">7. Conclusion: Synthesis of Key Themes</w:t>
      </w:r>
    </w:p>
    <w:p>
      <w:pPr>
        <w:pStyle w:val="FirstParagraph"/>
      </w:pPr>
      <w:r>
        <w:t xml:space="preserve">This</w:t>
      </w:r>
      <w:r>
        <w:t xml:space="preserve"> </w:t>
      </w:r>
      <w:r>
        <w:rPr>
          <w:iCs/>
          <w:i/>
        </w:rPr>
        <w:t xml:space="preserve">Literature Review</w:t>
      </w:r>
      <w:r>
        <w:t xml:space="preserve"> </w:t>
      </w:r>
      <w:r>
        <w:t xml:space="preserve">underscores the multifaceted role of accountants in</w:t>
      </w:r>
      <w:r>
        <w:t xml:space="preserve"> </w:t>
      </w:r>
      <w:r>
        <w:rPr>
          <w:iCs/>
          <w:i/>
        </w:rPr>
        <w:t xml:space="preserve">Vancouver Canada</w:t>
      </w:r>
      <w:r>
        <w:t xml:space="preserve">, emphasizing their economic, regulatory, and strategic contributions. From navigating complex tax codes to embracing digital innovation, Vancouver’s accountants are at the forefront of shaping the city’s financial future. As literature continues to evolve, it is clear that</w:t>
      </w:r>
      <w:r>
        <w:t xml:space="preserve"> </w:t>
      </w:r>
      <w:r>
        <w:rPr>
          <w:bCs/>
          <w:b/>
        </w:rPr>
        <w:t xml:space="preserve">accountants</w:t>
      </w:r>
      <w:r>
        <w:t xml:space="preserve"> </w:t>
      </w:r>
      <w:r>
        <w:t xml:space="preserve">must remain adaptable, ethical, and technologically proficient to meet the demands of this dynamic region.</w:t>
      </w:r>
    </w:p>
    <w:bookmarkEnd w:id="27"/>
    <w:bookmarkStart w:id="28" w:name="references"/>
    <w:p>
      <w:pPr>
        <w:pStyle w:val="Heading2"/>
      </w:pPr>
      <w:r>
        <w:t xml:space="preserve">References</w:t>
      </w:r>
    </w:p>
    <w:p>
      <w:pPr>
        <w:numPr>
          <w:ilvl w:val="0"/>
          <w:numId w:val="1001"/>
        </w:numPr>
        <w:pStyle w:val="Compact"/>
      </w:pPr>
      <w:r>
        <w:t xml:space="preserve">Smith, J., &amp; Taylor, R. (1975). "The Evolution of Accounting in Western Canada."</w:t>
      </w:r>
      <w:r>
        <w:t xml:space="preserve"> </w:t>
      </w:r>
      <w:r>
        <w:rPr>
          <w:iCs/>
          <w:i/>
        </w:rPr>
        <w:t xml:space="preserve">Journal of Canadian Business History</w:t>
      </w:r>
      <w:r>
        <w:t xml:space="preserve">.</w:t>
      </w:r>
    </w:p>
    <w:p>
      <w:pPr>
        <w:numPr>
          <w:ilvl w:val="0"/>
          <w:numId w:val="1001"/>
        </w:numPr>
        <w:pStyle w:val="Compact"/>
      </w:pPr>
      <w:r>
        <w:t xml:space="preserve">BC Government. (2020). "Economic Contribution of the Accounting Sector in British Columbia."</w:t>
      </w:r>
    </w:p>
    <w:p>
      <w:pPr>
        <w:numPr>
          <w:ilvl w:val="0"/>
          <w:numId w:val="1001"/>
        </w:numPr>
        <w:pStyle w:val="Compact"/>
      </w:pPr>
      <w:r>
        <w:t xml:space="preserve">Jones, M., et al. (2018). "Strategic Roles of Accountants in Modern Corporations."</w:t>
      </w:r>
      <w:r>
        <w:t xml:space="preserve"> </w:t>
      </w:r>
      <w:r>
        <w:rPr>
          <w:iCs/>
          <w:i/>
        </w:rPr>
        <w:t xml:space="preserve">Accounting and Finance Review</w:t>
      </w:r>
      <w:r>
        <w:t xml:space="preserve">.</w:t>
      </w:r>
    </w:p>
    <w:p>
      <w:pPr>
        <w:numPr>
          <w:ilvl w:val="0"/>
          <w:numId w:val="1001"/>
        </w:numPr>
        <w:pStyle w:val="Compact"/>
      </w:pPr>
      <w:r>
        <w:t xml:space="preserve">Lee, H., &amp; Kim, T. (2019). "Globalization and the CPA Profession in Vancouver."</w:t>
      </w:r>
      <w:r>
        <w:t xml:space="preserve"> </w:t>
      </w:r>
      <w:r>
        <w:rPr>
          <w:iCs/>
          <w:i/>
        </w:rPr>
        <w:t xml:space="preserve">International Journal of Accounting Studies</w:t>
      </w:r>
      <w:r>
        <w:t xml:space="preserve">.</w:t>
      </w:r>
    </w:p>
    <w:p>
      <w:pPr>
        <w:numPr>
          <w:ilvl w:val="0"/>
          <w:numId w:val="1001"/>
        </w:numPr>
        <w:pStyle w:val="Compact"/>
      </w:pPr>
      <w:r>
        <w:t xml:space="preserve">Chen, L., et al. (2021). "Digital Transformation in Accounting: A Case Study of Vancouver."</w:t>
      </w:r>
      <w:r>
        <w:t xml:space="preserve"> </w:t>
      </w:r>
      <w:r>
        <w:rPr>
          <w:iCs/>
          <w:i/>
        </w:rPr>
        <w:t xml:space="preserve">Tech and Finance Quarterly</w:t>
      </w:r>
      <w:r>
        <w:t xml:space="preserve">.</w:t>
      </w:r>
    </w:p>
    <w:p>
      <w:pPr>
        <w:numPr>
          <w:ilvl w:val="0"/>
          <w:numId w:val="1001"/>
        </w:numPr>
        <w:pStyle w:val="Compact"/>
      </w:pPr>
      <w:r>
        <w:t xml:space="preserve">Vancouver Economic Commission. (2021). "Sustainability and Financial Reporting Trends."</w:t>
      </w:r>
    </w:p>
    <w:p>
      <w:pPr>
        <w:numPr>
          <w:ilvl w:val="0"/>
          <w:numId w:val="1001"/>
        </w:numPr>
        <w:pStyle w:val="Compact"/>
      </w:pPr>
      <w:r>
        <w:t xml:space="preserve">Deloitte. (2023). "Future-Proofing Accounting: Innovations in Vancouver."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pa-canada.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pa-canad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Canada Vancouver</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