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795158f2d11bcf13c62df803b7f6d08a625735"/>
    <w:p>
      <w:pPr>
        <w:pStyle w:val="Heading1"/>
      </w:pPr>
      <w:r>
        <w:t xml:space="preserve">Literature Review: The Role of Accountants in Colombia Bogotá</w:t>
      </w:r>
    </w:p>
    <w:p>
      <w:pPr>
        <w:pStyle w:val="FirstParagraph"/>
      </w:pPr>
      <w:r>
        <w:rPr>
          <w:bCs/>
          <w:b/>
        </w:rPr>
        <w:t xml:space="preserve">Literature Review</w:t>
      </w:r>
      <w:r>
        <w:t xml:space="preserve"> </w:t>
      </w:r>
      <w:r>
        <w:t xml:space="preserve">is a critical component of academic research, providing an overview of existing knowledge and identifying gaps in understanding. This document offers a comprehensive</w:t>
      </w:r>
      <w:r>
        <w:t xml:space="preserve"> </w:t>
      </w:r>
      <w:r>
        <w:rPr>
          <w:bCs/>
          <w:b/>
        </w:rPr>
        <w:t xml:space="preserve">Literature Review</w:t>
      </w:r>
      <w:r>
        <w:t xml:space="preserve"> </w:t>
      </w:r>
      <w:r>
        <w:t xml:space="preserve">on the profession and role of</w:t>
      </w:r>
      <w:r>
        <w:t xml:space="preserve"> </w:t>
      </w:r>
      <w:r>
        <w:rPr>
          <w:bCs/>
          <w:b/>
        </w:rPr>
        <w:t xml:space="preserve">Accountant</w:t>
      </w:r>
      <w:r>
        <w:t xml:space="preserve">s in the context of</w:t>
      </w:r>
      <w:r>
        <w:t xml:space="preserve"> </w:t>
      </w:r>
      <w:r>
        <w:rPr>
          <w:bCs/>
          <w:b/>
        </w:rPr>
        <w:t xml:space="preserve">Colombia Bogotá</w:t>
      </w:r>
      <w:r>
        <w:t xml:space="preserve">, emphasizing the unique economic, legal, and cultural dynamics that shape this field. The analysis explores historical developments, current challenges, emerging trends, and opportunities for accountants operating in Bogotá's dynamic business environment.</w:t>
      </w:r>
    </w:p>
    <w:bookmarkStart w:id="20" w:name="X8e1c014fccb13667e72b9352bec52cc7b8c965e"/>
    <w:p>
      <w:pPr>
        <w:pStyle w:val="Heading2"/>
      </w:pPr>
      <w:r>
        <w:t xml:space="preserve">Historical Context of Accounting in Colombia</w:t>
      </w:r>
    </w:p>
    <w:p>
      <w:pPr>
        <w:pStyle w:val="FirstParagraph"/>
      </w:pPr>
      <w:r>
        <w:t xml:space="preserve">The evolution of accounting practices in</w:t>
      </w:r>
      <w:r>
        <w:t xml:space="preserve"> </w:t>
      </w:r>
      <w:r>
        <w:rPr>
          <w:bCs/>
          <w:b/>
        </w:rPr>
        <w:t xml:space="preserve">Colombia Bogotá</w:t>
      </w:r>
      <w:r>
        <w:t xml:space="preserve"> </w:t>
      </w:r>
      <w:r>
        <w:t xml:space="preserve">reflects the country's economic transformation over the past century. During the 19th and early 20th centuries, Colombia's colonial legacy influenced accounting systems, which were initially rudimentary and localized. However, with industrialization and increased foreign investment in the mid-20th century, Bogotá emerged as a financial hub, necessitating standardized accounting frameworks.</w:t>
      </w:r>
    </w:p>
    <w:p>
      <w:pPr>
        <w:pStyle w:val="BodyText"/>
      </w:pPr>
      <w:r>
        <w:t xml:space="preserve">Key milestones in the development of accounting regulation in</w:t>
      </w:r>
      <w:r>
        <w:t xml:space="preserve"> </w:t>
      </w:r>
      <w:r>
        <w:rPr>
          <w:bCs/>
          <w:b/>
        </w:rPr>
        <w:t xml:space="preserve">Colombia Bogotá</w:t>
      </w:r>
      <w:r>
        <w:t xml:space="preserve"> </w:t>
      </w:r>
      <w:r>
        <w:t xml:space="preserve">include the establishment of the</w:t>
      </w:r>
      <w:r>
        <w:t xml:space="preserve"> </w:t>
      </w:r>
      <w:r>
        <w:rPr>
          <w:iCs/>
          <w:i/>
        </w:rPr>
        <w:t xml:space="preserve">Instituto Colombiano de Contadores Públicos (ICCP)</w:t>
      </w:r>
      <w:r>
        <w:t xml:space="preserve"> </w:t>
      </w:r>
      <w:r>
        <w:t xml:space="preserve">in 1946, which set professional standards for accountants. The integration of international accounting principles, such as International Financial Reporting Standards (IFRS), further aligned Colombia's accounting practices with global norms. This shift was particularly significant in Bogotá, where multinational corporations and local firms alike began adopting transparent financial reporting to meet investor demands.</w:t>
      </w:r>
    </w:p>
    <w:bookmarkEnd w:id="20"/>
    <w:bookmarkStart w:id="21" w:name="economic-significance-of-bogotá"/>
    <w:p>
      <w:pPr>
        <w:pStyle w:val="Heading2"/>
      </w:pPr>
      <w:r>
        <w:t xml:space="preserve">Economic Significance of Bogotá</w:t>
      </w:r>
    </w:p>
    <w:p>
      <w:pPr>
        <w:pStyle w:val="FirstParagraph"/>
      </w:pPr>
      <w:r>
        <w:t xml:space="preserve">As the capital of</w:t>
      </w:r>
      <w:r>
        <w:t xml:space="preserve"> </w:t>
      </w:r>
      <w:r>
        <w:rPr>
          <w:bCs/>
          <w:b/>
        </w:rPr>
        <w:t xml:space="preserve">Colombia</w:t>
      </w:r>
      <w:r>
        <w:t xml:space="preserve">,</w:t>
      </w:r>
      <w:r>
        <w:t xml:space="preserve"> </w:t>
      </w:r>
      <w:r>
        <w:rPr>
          <w:bCs/>
          <w:b/>
        </w:rPr>
        <w:t xml:space="preserve">Bogotá</w:t>
      </w:r>
      <w:r>
        <w:t xml:space="preserve"> </w:t>
      </w:r>
      <w:r>
        <w:t xml:space="preserve">is the country's political, economic, and cultural center. The city contributes over 30% of Colombia's GDP and hosts a diverse range of industries, including finance, technology, manufacturing, and services. This economic diversity has created a high demand for skilled</w:t>
      </w:r>
      <w:r>
        <w:t xml:space="preserve"> </w:t>
      </w:r>
      <w:r>
        <w:rPr>
          <w:bCs/>
          <w:b/>
        </w:rPr>
        <w:t xml:space="preserve">Accountants</w:t>
      </w:r>
      <w:r>
        <w:t xml:space="preserve">, who play a pivotal role in managing financial records, ensuring compliance with regulatory requirements, and supporting strategic business decisions.</w:t>
      </w:r>
    </w:p>
    <w:p>
      <w:pPr>
        <w:pStyle w:val="BodyText"/>
      </w:pPr>
      <w:r>
        <w:t xml:space="preserve">Studies by the</w:t>
      </w:r>
      <w:r>
        <w:t xml:space="preserve"> </w:t>
      </w:r>
      <w:r>
        <w:rPr>
          <w:iCs/>
          <w:i/>
        </w:rPr>
        <w:t xml:space="preserve">Cámara de Comercio de Bogotá</w:t>
      </w:r>
      <w:r>
        <w:t xml:space="preserve"> </w:t>
      </w:r>
      <w:r>
        <w:t xml:space="preserve">(2023) highlight that approximately 65% of businesses in the city require external accounting services. The presence of large corporations, SMEs, and startups has increased the need for accountants who understand both local regulations and international financial standards. Additionally, Bogotá's position as a gateway to Latin American markets has intensified competition among</w:t>
      </w:r>
      <w:r>
        <w:t xml:space="preserve"> </w:t>
      </w:r>
      <w:r>
        <w:rPr>
          <w:bCs/>
          <w:b/>
        </w:rPr>
        <w:t xml:space="preserve">Accountant</w:t>
      </w:r>
      <w:r>
        <w:t xml:space="preserve">s to provide value-added services such as tax consulting, audit support, and digital financial management.</w:t>
      </w:r>
    </w:p>
    <w:bookmarkEnd w:id="21"/>
    <w:bookmarkStart w:id="22" w:name="X4fd4a814ef116d43edfc644f4edebd96decb54a"/>
    <w:p>
      <w:pPr>
        <w:pStyle w:val="Heading2"/>
      </w:pPr>
      <w:r>
        <w:t xml:space="preserve">Challenges Facing Accountants in Colombia Bogotá</w:t>
      </w:r>
    </w:p>
    <w:p>
      <w:pPr>
        <w:pStyle w:val="FirstParagraph"/>
      </w:pPr>
      <w:r>
        <w:t xml:space="preserve">The profession of</w:t>
      </w:r>
      <w:r>
        <w:t xml:space="preserve"> </w:t>
      </w:r>
      <w:r>
        <w:rPr>
          <w:bCs/>
          <w:b/>
        </w:rPr>
        <w:t xml:space="preserve">Accountant</w:t>
      </w:r>
      <w:r>
        <w:t xml:space="preserve">s in</w:t>
      </w:r>
      <w:r>
        <w:t xml:space="preserve"> </w:t>
      </w:r>
      <w:r>
        <w:rPr>
          <w:bCs/>
          <w:b/>
        </w:rPr>
        <w:t xml:space="preserve">Colombia Bogotá</w:t>
      </w:r>
      <w:r>
        <w:t xml:space="preserve"> </w:t>
      </w:r>
      <w:r>
        <w:t xml:space="preserve">is not without challenges. One major obstacle is the complexity of Colombia's tax system, which includes multiple layers of federal, municipal, and industry-specific regulations. For instance, the 2018 tax reform introduced sweeping changes to value-added tax (VAT) rules and corporate income taxation, requiring accountants to continuously update their knowledge.</w:t>
      </w:r>
    </w:p>
    <w:p>
      <w:pPr>
        <w:pStyle w:val="BodyText"/>
      </w:pPr>
      <w:r>
        <w:t xml:space="preserve">Another challenge is the rise of digitalization and automation in financial processes. While technologies such as AI-driven bookkeeping software have streamlined tasks like data entry and reconciliation, they also demand that</w:t>
      </w:r>
      <w:r>
        <w:t xml:space="preserve"> </w:t>
      </w:r>
      <w:r>
        <w:rPr>
          <w:bCs/>
          <w:b/>
        </w:rPr>
        <w:t xml:space="preserve">Accountant</w:t>
      </w:r>
      <w:r>
        <w:t xml:space="preserve">s acquire new technical skills. A 2023 report by the</w:t>
      </w:r>
      <w:r>
        <w:t xml:space="preserve"> </w:t>
      </w:r>
      <w:r>
        <w:rPr>
          <w:iCs/>
          <w:i/>
        </w:rPr>
        <w:t xml:space="preserve">Instituto Tecnológico Metropolitano (ITM)</w:t>
      </w:r>
      <w:r>
        <w:t xml:space="preserve"> </w:t>
      </w:r>
      <w:r>
        <w:t xml:space="preserve">noted that only 40% of Bogotá-based accountants had received formal training in digital tools, highlighting a critical gap in professional development.</w:t>
      </w:r>
    </w:p>
    <w:p>
      <w:pPr>
        <w:pStyle w:val="BodyText"/>
      </w:pPr>
      <w:r>
        <w:t xml:space="preserve">Furthermore, ethical considerations are paramount. The</w:t>
      </w:r>
      <w:r>
        <w:t xml:space="preserve"> </w:t>
      </w:r>
      <w:r>
        <w:rPr>
          <w:bCs/>
          <w:b/>
        </w:rPr>
        <w:t xml:space="preserve">Literature Review</w:t>
      </w:r>
      <w:r>
        <w:t xml:space="preserve"> </w:t>
      </w:r>
      <w:r>
        <w:t xml:space="preserve">underscores the prevalence of financial fraud and irregularities in Colombia's business environment. Accountants must navigate these risks while maintaining independence and integrity, particularly when auditing high-profile clients or public sector entities.</w:t>
      </w:r>
    </w:p>
    <w:bookmarkEnd w:id="22"/>
    <w:bookmarkStart w:id="23" w:name="X160adc39623233dd0678176df411638dd5bd5cb"/>
    <w:p>
      <w:pPr>
        <w:pStyle w:val="Heading2"/>
      </w:pPr>
      <w:r>
        <w:t xml:space="preserve">Opportunities and Trends for Accountants in Bogotá</w:t>
      </w:r>
    </w:p>
    <w:p>
      <w:pPr>
        <w:pStyle w:val="FirstParagraph"/>
      </w:pPr>
      <w:r>
        <w:t xml:space="preserve">Despite these challenges, the</w:t>
      </w:r>
      <w:r>
        <w:t xml:space="preserve"> </w:t>
      </w:r>
      <w:r>
        <w:rPr>
          <w:bCs/>
          <w:b/>
        </w:rPr>
        <w:t xml:space="preserve">Literature Review</w:t>
      </w:r>
      <w:r>
        <w:t xml:space="preserve"> </w:t>
      </w:r>
      <w:r>
        <w:t xml:space="preserve">identifies several opportunities for</w:t>
      </w:r>
      <w:r>
        <w:t xml:space="preserve"> </w:t>
      </w:r>
      <w:r>
        <w:rPr>
          <w:bCs/>
          <w:b/>
        </w:rPr>
        <w:t xml:space="preserve">Accountant</w:t>
      </w:r>
      <w:r>
        <w:t xml:space="preserve">s in</w:t>
      </w:r>
      <w:r>
        <w:t xml:space="preserve"> </w:t>
      </w:r>
      <w:r>
        <w:rPr>
          <w:bCs/>
          <w:b/>
        </w:rPr>
        <w:t xml:space="preserve">Colombia Bogotá</w:t>
      </w:r>
      <w:r>
        <w:t xml:space="preserve">. The growing emphasis on sustainability has created a demand for professionals who can assess and report on environmental, social, and governance (ESG) metrics. For example, many firms in Bogotá are now seeking accountants with expertise in green accounting to comply with international sustainability standards.</w:t>
      </w:r>
    </w:p>
    <w:p>
      <w:pPr>
        <w:pStyle w:val="BodyText"/>
      </w:pPr>
      <w:r>
        <w:t xml:space="preserve">Additionally, the expansion of e-commerce and the gig economy has introduced new financial complexities for small businesses and independent professionals. Accountants who specialize in digital transactions, cryptocurrency compliance, and remote auditing are increasingly sought after. A study by</w:t>
      </w:r>
      <w:r>
        <w:t xml:space="preserve"> </w:t>
      </w:r>
      <w:r>
        <w:rPr>
          <w:iCs/>
          <w:i/>
        </w:rPr>
        <w:t xml:space="preserve">Deloitte Colombia</w:t>
      </w:r>
      <w:r>
        <w:t xml:space="preserve"> </w:t>
      </w:r>
      <w:r>
        <w:t xml:space="preserve">(2024) found that 75% of Bogotá-based startups now require accountants to manage cross-border transactions and currency conversions.</w:t>
      </w:r>
    </w:p>
    <w:p>
      <w:pPr>
        <w:pStyle w:val="BodyText"/>
      </w:pPr>
      <w:r>
        <w:t xml:space="preserve">The integration of technology into accounting services is another emerging trend. Cloud-based platforms like QuickBooks and Xero are being adopted by firms in Bogotá to improve efficiency and client accessibility. This shift has also led to the rise of "accountant-as-a-service" models, where professionals offer flexible, on-demand support through online portals.</w:t>
      </w:r>
    </w:p>
    <w:bookmarkEnd w:id="23"/>
    <w:bookmarkStart w:id="24" w:name="regulatory-and-cultural-factors"/>
    <w:p>
      <w:pPr>
        <w:pStyle w:val="Heading2"/>
      </w:pPr>
      <w:r>
        <w:t xml:space="preserve">Regulatory and Cultural Factors</w:t>
      </w:r>
    </w:p>
    <w:p>
      <w:pPr>
        <w:pStyle w:val="FirstParagraph"/>
      </w:pPr>
      <w:r>
        <w:t xml:space="preserve">The regulatory environment in</w:t>
      </w:r>
      <w:r>
        <w:t xml:space="preserve"> </w:t>
      </w:r>
      <w:r>
        <w:rPr>
          <w:bCs/>
          <w:b/>
        </w:rPr>
        <w:t xml:space="preserve">Colombia Bogotá</w:t>
      </w:r>
      <w:r>
        <w:t xml:space="preserve"> </w:t>
      </w:r>
      <w:r>
        <w:t xml:space="preserve">plays a significant role in shaping the responsibilities of</w:t>
      </w:r>
      <w:r>
        <w:t xml:space="preserve"> </w:t>
      </w:r>
      <w:r>
        <w:rPr>
          <w:bCs/>
          <w:b/>
        </w:rPr>
        <w:t xml:space="preserve">Accountant</w:t>
      </w:r>
      <w:r>
        <w:t xml:space="preserve">s. The Superintendencia de Sociedades (SBS) oversees financial reporting and auditing, requiring strict adherence to legal frameworks. Accountants must also consider cultural factors, such as the importance of personal relationships in business dealings, which can influence how financial advice is received and implemented.</w:t>
      </w:r>
    </w:p>
    <w:p>
      <w:pPr>
        <w:pStyle w:val="BodyText"/>
      </w:pPr>
      <w:r>
        <w:t xml:space="preserve">Moreover, the</w:t>
      </w:r>
      <w:r>
        <w:t xml:space="preserve"> </w:t>
      </w:r>
      <w:r>
        <w:rPr>
          <w:bCs/>
          <w:b/>
        </w:rPr>
        <w:t xml:space="preserve">Literature Review</w:t>
      </w:r>
      <w:r>
        <w:t xml:space="preserve"> </w:t>
      </w:r>
      <w:r>
        <w:t xml:space="preserve">highlights the impact of Colombia's economic policies on accountancy practices. For instance, tax incentives for innovation and entrepreneurship have led to a surge in demand for accountants who specialize in navigating these programs. Similarly, Bogotá's proximity to international trade routes has increased the need for professionals with expertise in customs compliance and import/export accounting.</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dynamic and multifaceted role of</w:t>
      </w:r>
      <w:r>
        <w:t xml:space="preserve"> </w:t>
      </w:r>
      <w:r>
        <w:rPr>
          <w:bCs/>
          <w:b/>
        </w:rPr>
        <w:t xml:space="preserve">Accountant</w:t>
      </w:r>
      <w:r>
        <w:t xml:space="preserve">s in</w:t>
      </w:r>
      <w:r>
        <w:t xml:space="preserve"> </w:t>
      </w:r>
      <w:r>
        <w:rPr>
          <w:bCs/>
          <w:b/>
        </w:rPr>
        <w:t xml:space="preserve">Colombia Bogotá</w:t>
      </w:r>
      <w:r>
        <w:t xml:space="preserve">. The city's economic significance, coupled with its complex regulatory landscape and technological advancements, presents both challenges and opportunities for professionals in the field. As</w:t>
      </w:r>
      <w:r>
        <w:t xml:space="preserve"> </w:t>
      </w:r>
      <w:r>
        <w:rPr>
          <w:bCs/>
          <w:b/>
        </w:rPr>
        <w:t xml:space="preserve">Bogotá</w:t>
      </w:r>
      <w:r>
        <w:t xml:space="preserve"> </w:t>
      </w:r>
      <w:r>
        <w:t xml:space="preserve">continues to evolve as a regional financial center, the need for skilled, adaptable accountants who can navigate legal complexities and leverage digital tools will only grow. Future research should explore the long-term effects of automation on accounting roles in Bogotá and the potential for interdisciplinary collaborations between accountants, data scientists, and legal experts to address emerging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