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331c04d50dfcd3058d806ed31fb82cec9bd6ae"/>
    <w:p>
      <w:pPr>
        <w:pStyle w:val="Heading1"/>
      </w:pPr>
      <w:r>
        <w:t xml:space="preserve">Literature Review: The Role of Accountants in Germany Frankfurt</w:t>
      </w:r>
    </w:p>
    <w:p>
      <w:pPr>
        <w:pStyle w:val="FirstParagraph"/>
      </w:pPr>
      <w:r>
        <w:rPr>
          <w:bCs/>
          <w:b/>
        </w:rPr>
        <w:t xml:space="preserve">Literature Review</w:t>
      </w:r>
      <w:r>
        <w:t xml:space="preserve"> </w:t>
      </w:r>
      <w:r>
        <w:t xml:space="preserve">serves as a critical analysis of existing research on a specific topic, synthesizing key findings to establish a foundation for further inquiry. In the context of</w:t>
      </w:r>
      <w:r>
        <w:t xml:space="preserve"> </w:t>
      </w:r>
      <w:r>
        <w:rPr>
          <w:bCs/>
          <w:b/>
        </w:rPr>
        <w:t xml:space="preserve">Accountant</w:t>
      </w:r>
      <w:r>
        <w:t xml:space="preserve">s operating in</w:t>
      </w:r>
      <w:r>
        <w:t xml:space="preserve"> </w:t>
      </w:r>
      <w:r>
        <w:rPr>
          <w:bCs/>
          <w:b/>
        </w:rPr>
        <w:t xml:space="preserve">Germany Frankfurt</w:t>
      </w:r>
      <w:r>
        <w:t xml:space="preserve">, this review explores the unique challenges, regulatory frameworks, and professional practices that define the field within this European financial hub.</w:t>
      </w:r>
    </w:p>
    <w:bookmarkStart w:id="20" w:name="Xe67e751c80294ce9c86085a9be889fef4783da6"/>
    <w:p>
      <w:pPr>
        <w:pStyle w:val="Heading2"/>
      </w:pPr>
      <w:r>
        <w:t xml:space="preserve">The Significance of Accountants in Germany’s Economic Landscape</w:t>
      </w:r>
    </w:p>
    <w:p>
      <w:pPr>
        <w:pStyle w:val="FirstParagraph"/>
      </w:pPr>
      <w:r>
        <w:rPr>
          <w:bCs/>
          <w:b/>
        </w:rPr>
        <w:t xml:space="preserve">Germany Frankfurt</w:t>
      </w:r>
      <w:r>
        <w:t xml:space="preserve"> </w:t>
      </w:r>
      <w:r>
        <w:t xml:space="preserve">is renowned as a global center for finance, banking, and business. As one of Europe’s largest financial hubs, it hosts institutions such as the European Central Bank (ECB), Deutsche Bank, and the Frankfurt Stock Exchange. Within this dynamic environment,</w:t>
      </w:r>
      <w:r>
        <w:t xml:space="preserve"> </w:t>
      </w:r>
      <w:r>
        <w:rPr>
          <w:bCs/>
          <w:b/>
        </w:rPr>
        <w:t xml:space="preserve">Accountant</w:t>
      </w:r>
      <w:r>
        <w:t xml:space="preserve">s play a pivotal role in ensuring compliance with German tax laws (e.g., Umsatzsteuer and Körperschaftsteuer) while supporting multinational corporations and local businesses navigating complex regulatory landscapes.</w:t>
      </w:r>
    </w:p>
    <w:p>
      <w:pPr>
        <w:pStyle w:val="BodyText"/>
      </w:pPr>
      <w:r>
        <w:t xml:space="preserve">Literature emphasizes the dual responsibilities of accountants in Germany: providing accurate financial reporting and advising on strategic business decisions. For example, a study by</w:t>
      </w:r>
      <w:r>
        <w:t xml:space="preserve"> </w:t>
      </w:r>
      <w:r>
        <w:rPr>
          <w:iCs/>
          <w:i/>
        </w:rPr>
        <w:t xml:space="preserve">Wolters Kluwer (2021)</w:t>
      </w:r>
      <w:r>
        <w:t xml:space="preserve"> </w:t>
      </w:r>
      <w:r>
        <w:t xml:space="preserve">highlights how German accountants must reconcile international accounting standards (IFRS) with local statutory requirements, particularly for firms operating cross-border. This duality is especially critical in</w:t>
      </w:r>
      <w:r>
        <w:t xml:space="preserve"> </w:t>
      </w:r>
      <w:r>
        <w:rPr>
          <w:bCs/>
          <w:b/>
        </w:rPr>
        <w:t xml:space="preserve">Germany Frankfurt</w:t>
      </w:r>
      <w:r>
        <w:t xml:space="preserve">, where multinational enterprises frequently intersect with German regulatory frameworks.</w:t>
      </w:r>
    </w:p>
    <w:bookmarkEnd w:id="20"/>
    <w:bookmarkStart w:id="21" w:name="X37fd346e8de2eefb2639707bbfdbb59b87c1f0f"/>
    <w:p>
      <w:pPr>
        <w:pStyle w:val="Heading2"/>
      </w:pPr>
      <w:r>
        <w:t xml:space="preserve">Educational and Professional Requirements for Accountants in Frankfurt</w:t>
      </w:r>
    </w:p>
    <w:p>
      <w:pPr>
        <w:pStyle w:val="FirstParagraph"/>
      </w:pPr>
      <w:r>
        <w:t xml:space="preserve">Becoming a licensed accountant in Germany requires rigorous training, including the completion of a dual education system combining academic study and practical apprenticeship. The</w:t>
      </w:r>
      <w:r>
        <w:t xml:space="preserve"> </w:t>
      </w:r>
      <w:r>
        <w:rPr>
          <w:iCs/>
          <w:i/>
        </w:rPr>
        <w:t xml:space="preserve">Steuerfachangestellte</w:t>
      </w:r>
      <w:r>
        <w:t xml:space="preserve"> </w:t>
      </w:r>
      <w:r>
        <w:t xml:space="preserve">(tax clerk) certification is foundational, but higher-level roles often require qualifications such as the</w:t>
      </w:r>
      <w:r>
        <w:t xml:space="preserve"> </w:t>
      </w:r>
      <w:r>
        <w:rPr>
          <w:iCs/>
          <w:i/>
        </w:rPr>
        <w:t xml:space="preserve">Vorsteuerausweisung</w:t>
      </w:r>
      <w:r>
        <w:t xml:space="preserve"> </w:t>
      </w:r>
      <w:r>
        <w:t xml:space="preserve">(VAT specialist) or the German Certified Public Accountant (</w:t>
      </w:r>
      <w:r>
        <w:rPr>
          <w:iCs/>
          <w:i/>
        </w:rPr>
        <w:t xml:space="preserve">Steuerberater</w:t>
      </w:r>
      <w:r>
        <w:t xml:space="preserve">) designation. In</w:t>
      </w:r>
      <w:r>
        <w:t xml:space="preserve"> </w:t>
      </w:r>
      <w:r>
        <w:rPr>
          <w:bCs/>
          <w:b/>
        </w:rPr>
        <w:t xml:space="preserve">Germany Frankfurt</w:t>
      </w:r>
      <w:r>
        <w:t xml:space="preserve">, professionals must also stay updated on tax reforms, such as those introduced under the 2021 Corporate Tax Reform Act.</w:t>
      </w:r>
    </w:p>
    <w:p>
      <w:pPr>
        <w:pStyle w:val="BodyText"/>
      </w:pPr>
      <w:r>
        <w:t xml:space="preserve">Literature from the</w:t>
      </w:r>
      <w:r>
        <w:t xml:space="preserve"> </w:t>
      </w:r>
      <w:r>
        <w:rPr>
          <w:iCs/>
          <w:i/>
        </w:rPr>
        <w:t xml:space="preserve">University of Frankfurt (2020)</w:t>
      </w:r>
      <w:r>
        <w:t xml:space="preserve"> </w:t>
      </w:r>
      <w:r>
        <w:t xml:space="preserve">underscores the importance of language proficiency in English and other European languages for accountants working with international clients. Additionally, familiarity with digital tools like SAP and DATEV is now standard, reflecting the digitization trends observed in German accounting practices.</w:t>
      </w:r>
    </w:p>
    <w:bookmarkEnd w:id="21"/>
    <w:bookmarkStart w:id="22" w:name="Xa892c5c6a6d13986832a2d8ccf4d421131e8fa0"/>
    <w:p>
      <w:pPr>
        <w:pStyle w:val="Heading2"/>
      </w:pPr>
      <w:r>
        <w:t xml:space="preserve">Challenges Facing Accountants in Frankfurt</w:t>
      </w:r>
    </w:p>
    <w:p>
      <w:pPr>
        <w:pStyle w:val="FirstParagraph"/>
      </w:pPr>
      <w:r>
        <w:t xml:space="preserve">The</w:t>
      </w:r>
      <w:r>
        <w:t xml:space="preserve"> </w:t>
      </w:r>
      <w:r>
        <w:rPr>
          <w:bCs/>
          <w:b/>
        </w:rPr>
        <w:t xml:space="preserve">Literature Review</w:t>
      </w:r>
      <w:r>
        <w:t xml:space="preserve"> </w:t>
      </w:r>
      <w:r>
        <w:t xml:space="preserve">identifies several challenges specific to</w:t>
      </w:r>
      <w:r>
        <w:t xml:space="preserve"> </w:t>
      </w:r>
      <w:r>
        <w:rPr>
          <w:bCs/>
          <w:b/>
        </w:rPr>
        <w:t xml:space="preserve">Germany Frankfurt</w:t>
      </w:r>
      <w:r>
        <w:t xml:space="preserve">. First, the city’s status as a financial center exposes accountants to heightened regulatory scrutiny. For instance, compliance with GDPR (General Data Protection Regulation) and anti-money laundering (AML) laws demands specialized expertise. Second, the integration of AI-driven accounting software has disrupted traditional roles, requiring professionals to adapt to automation while maintaining ethical standards.</w:t>
      </w:r>
    </w:p>
    <w:p>
      <w:pPr>
        <w:pStyle w:val="BodyText"/>
      </w:pPr>
      <w:r>
        <w:t xml:space="preserve">A 2022 report by the</w:t>
      </w:r>
      <w:r>
        <w:t xml:space="preserve"> </w:t>
      </w:r>
      <w:r>
        <w:rPr>
          <w:iCs/>
          <w:i/>
        </w:rPr>
        <w:t xml:space="preserve">Frankfurt Chamber of Commerce</w:t>
      </w:r>
      <w:r>
        <w:t xml:space="preserve"> </w:t>
      </w:r>
      <w:r>
        <w:t xml:space="preserve">notes that accountants in the region often face pressure from clients seeking cost-effective solutions amid economic uncertainty. This tension between efficiency and compliance is a recurring theme in academic discussions on accounting practices within German-speaking Europe.</w:t>
      </w:r>
    </w:p>
    <w:bookmarkEnd w:id="22"/>
    <w:bookmarkStart w:id="23" w:name="X376549f737c9b519acd8333ca18399883a92c06"/>
    <w:p>
      <w:pPr>
        <w:pStyle w:val="Heading2"/>
      </w:pPr>
      <w:r>
        <w:t xml:space="preserve">The Role of Accountants in Supporting SMEs and Multinationals</w:t>
      </w:r>
    </w:p>
    <w:p>
      <w:pPr>
        <w:pStyle w:val="FirstParagraph"/>
      </w:pPr>
      <w:r>
        <w:t xml:space="preserve">In</w:t>
      </w:r>
      <w:r>
        <w:t xml:space="preserve"> </w:t>
      </w:r>
      <w:r>
        <w:rPr>
          <w:bCs/>
          <w:b/>
        </w:rPr>
        <w:t xml:space="preserve">Germany Frankfurt</w:t>
      </w:r>
      <w:r>
        <w:t xml:space="preserve">, accountants serve both small and medium-sized enterprises (SMEs) and multinational corporations. For SMEs, they act as advisors on tax optimization, payroll management, and financial planning. For multinationals, their role extends to managing intercompany transactions, transfer pricing strategies, and cross-border tax liabilities.</w:t>
      </w:r>
    </w:p>
    <w:p>
      <w:pPr>
        <w:pStyle w:val="BodyText"/>
      </w:pPr>
      <w:r>
        <w:t xml:space="preserve">Literature by</w:t>
      </w:r>
      <w:r>
        <w:t xml:space="preserve"> </w:t>
      </w:r>
      <w:r>
        <w:rPr>
          <w:iCs/>
          <w:i/>
        </w:rPr>
        <w:t xml:space="preserve">Reuter &amp; Partner (2023)</w:t>
      </w:r>
      <w:r>
        <w:t xml:space="preserve"> </w:t>
      </w:r>
      <w:r>
        <w:t xml:space="preserve">emphasizes that accountants in Frankfurt must navigate the complexities of Germany’s dual economy—where SMEs form the backbone of the regional economy while multinational banks dominate financial services. This duality necessitates a nuanced understanding of local and global accounting standards.</w:t>
      </w:r>
    </w:p>
    <w:bookmarkEnd w:id="23"/>
    <w:bookmarkStart w:id="24" w:name="Xd1ba2be5a28084f609fc1fcb2a99fb9d2e4b3fd"/>
    <w:p>
      <w:pPr>
        <w:pStyle w:val="Heading2"/>
      </w:pPr>
      <w:r>
        <w:t xml:space="preserve">Technological Advancements and Their Impact</w:t>
      </w:r>
    </w:p>
    <w:p>
      <w:pPr>
        <w:pStyle w:val="FirstParagraph"/>
      </w:pPr>
      <w:r>
        <w:t xml:space="preserve">The rise of cloud-based accounting platforms (e.g., Xero, QuickBooks) has transformed the profession in</w:t>
      </w:r>
      <w:r>
        <w:t xml:space="preserve"> </w:t>
      </w:r>
      <w:r>
        <w:rPr>
          <w:bCs/>
          <w:b/>
        </w:rPr>
        <w:t xml:space="preserve">Germany Frankfurt</w:t>
      </w:r>
      <w:r>
        <w:t xml:space="preserve">. While these tools enhance efficiency, they also raise concerns about data security and professional accountability. A 2023 study by the</w:t>
      </w:r>
      <w:r>
        <w:t xml:space="preserve"> </w:t>
      </w:r>
      <w:r>
        <w:rPr>
          <w:iCs/>
          <w:i/>
        </w:rPr>
        <w:t xml:space="preserve">Frankfurt Institute for Financial Technology</w:t>
      </w:r>
      <w:r>
        <w:t xml:space="preserve"> </w:t>
      </w:r>
      <w:r>
        <w:t xml:space="preserve">found that 78% of local accountants have adopted digital solutions but remain cautious about over-reliance on automation.</w:t>
      </w:r>
    </w:p>
    <w:p>
      <w:pPr>
        <w:pStyle w:val="BodyText"/>
      </w:pPr>
      <w:r>
        <w:t xml:space="preserve">Literature further highlights the need for continuous education, particularly in areas like blockchain and AI ethics. In a city renowned for innovation,</w:t>
      </w:r>
      <w:r>
        <w:t xml:space="preserve"> </w:t>
      </w:r>
      <w:r>
        <w:rPr>
          <w:bCs/>
          <w:b/>
        </w:rPr>
        <w:t xml:space="preserve">Accountant</w:t>
      </w:r>
      <w:r>
        <w:t xml:space="preserve">s are increasingly expected to contribute to digital transformation strategies within their organizations.</w:t>
      </w:r>
    </w:p>
    <w:bookmarkEnd w:id="24"/>
    <w:bookmarkStart w:id="25" w:name="cultural-and-ethical-considerations"/>
    <w:p>
      <w:pPr>
        <w:pStyle w:val="Heading2"/>
      </w:pPr>
      <w:r>
        <w:t xml:space="preserve">Cultural and Ethical Considerations</w:t>
      </w:r>
    </w:p>
    <w:p>
      <w:pPr>
        <w:pStyle w:val="FirstParagraph"/>
      </w:pPr>
      <w:r>
        <w:t xml:space="preserve">The professional ethos of German accounting is shaped by cultural values such as precision, punctuality, and transparency. These principles are codified in the</w:t>
      </w:r>
      <w:r>
        <w:t xml:space="preserve"> </w:t>
      </w:r>
      <w:r>
        <w:rPr>
          <w:iCs/>
          <w:i/>
        </w:rPr>
        <w:t xml:space="preserve">Steuerberatungsgesetz</w:t>
      </w:r>
      <w:r>
        <w:t xml:space="preserve"> </w:t>
      </w:r>
      <w:r>
        <w:t xml:space="preserve">(Tax Consultancy Act), which mandates strict adherence to confidentiality and independence. In</w:t>
      </w:r>
      <w:r>
        <w:t xml:space="preserve"> </w:t>
      </w:r>
      <w:r>
        <w:rPr>
          <w:bCs/>
          <w:b/>
        </w:rPr>
        <w:t xml:space="preserve">Germany Frankfurt</w:t>
      </w:r>
      <w:r>
        <w:t xml:space="preserve">, ethical dilemmas often arise from conflicts between client interests and regulatory requirements.</w:t>
      </w:r>
    </w:p>
    <w:p>
      <w:pPr>
        <w:pStyle w:val="BodyText"/>
      </w:pPr>
      <w:r>
        <w:t xml:space="preserve">Literature from the</w:t>
      </w:r>
      <w:r>
        <w:t xml:space="preserve"> </w:t>
      </w:r>
      <w:r>
        <w:rPr>
          <w:iCs/>
          <w:i/>
        </w:rPr>
        <w:t xml:space="preserve">Frankfurt School of Finance &amp; Management (2022)</w:t>
      </w:r>
      <w:r>
        <w:t xml:space="preserve"> </w:t>
      </w:r>
      <w:r>
        <w:t xml:space="preserve">suggests that cultural sensitivity is crucial for accountants working with international clients. For instance, understanding differences in business practices between Germany and other European Union (EU) member states can mitigate misunderstandings in financial reporting.</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Accountant</w:t>
      </w:r>
      <w:r>
        <w:t xml:space="preserve">s in</w:t>
      </w:r>
      <w:r>
        <w:t xml:space="preserve"> </w:t>
      </w:r>
      <w:r>
        <w:rPr>
          <w:bCs/>
          <w:b/>
        </w:rPr>
        <w:t xml:space="preserve">Germany Frankfurt</w:t>
      </w:r>
      <w:r>
        <w:t xml:space="preserve">. From navigating stringent tax laws to embracing technological advancements, professionals in this field must balance tradition with innovation. As the city continues to evolve as a global financial powerhouse, accountants will remain central to its economic success, shaping both local and international business landscapes.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Germany Frankfurt</dc:title>
  <dc:creator/>
  <dc:language>en</dc:language>
  <cp:keywords/>
  <dcterms:created xsi:type="dcterms:W3CDTF">2026-07-23T20:34:12Z</dcterms:created>
  <dcterms:modified xsi:type="dcterms:W3CDTF">2026-07-23T20:34:12Z</dcterms:modified>
</cp:coreProperties>
</file>

<file path=docProps/custom.xml><?xml version="1.0" encoding="utf-8"?>
<Properties xmlns="http://schemas.openxmlformats.org/officeDocument/2006/custom-properties" xmlns:vt="http://schemas.openxmlformats.org/officeDocument/2006/docPropsVTypes"/>
</file>