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701b9973d703fbd5dbc263df186cebcd3d0416c"/>
    <w:p>
      <w:pPr>
        <w:pStyle w:val="Heading1"/>
      </w:pPr>
      <w:r>
        <w:t xml:space="preserve">Literature Review: The Role of an Accountant in Germany Munich</w:t>
      </w:r>
    </w:p>
    <w:p>
      <w:pPr>
        <w:pStyle w:val="FirstParagraph"/>
      </w:pPr>
      <w:r>
        <w:rPr>
          <w:bCs/>
          <w:b/>
        </w:rPr>
        <w:t xml:space="preserve">Literature Review</w:t>
      </w:r>
      <w:r>
        <w:t xml:space="preserve"> </w:t>
      </w:r>
      <w:r>
        <w:t xml:space="preserve">is a critical component of academic and professional research, synthesizing existing knowledge to establish a foundation for further study. This document provides an in-depth</w:t>
      </w:r>
      <w:r>
        <w:t xml:space="preserve"> </w:t>
      </w:r>
      <w:r>
        <w:rPr>
          <w:bCs/>
          <w:b/>
        </w:rPr>
        <w:t xml:space="preserve">Literature Review</w:t>
      </w:r>
      <w:r>
        <w:t xml:space="preserve"> </w:t>
      </w:r>
      <w:r>
        <w:t xml:space="preserve">on the profession of</w:t>
      </w:r>
      <w:r>
        <w:t xml:space="preserve"> </w:t>
      </w:r>
      <w:r>
        <w:rPr>
          <w:bCs/>
          <w:b/>
        </w:rPr>
        <w:t xml:space="preserve">Accountant</w:t>
      </w:r>
      <w:r>
        <w:t xml:space="preserve"> </w:t>
      </w:r>
      <w:r>
        <w:t xml:space="preserve">within the context of</w:t>
      </w:r>
      <w:r>
        <w:t xml:space="preserve"> </w:t>
      </w:r>
      <w:r>
        <w:rPr>
          <w:bCs/>
          <w:b/>
        </w:rPr>
        <w:t xml:space="preserve">Germany Munich</w:t>
      </w:r>
      <w:r>
        <w:t xml:space="preserve">, emphasizing its legal, economic, and cultural dimensions. By analyzing scholarly works, industry reports, and regulatory frameworks specific to this region, this review highlights the unique challenges and opportunities faced by accountants in Germany’s financial capital.</w:t>
      </w:r>
    </w:p>
    <w:bookmarkStart w:id="20" w:name="Xdabd48d4577cf7d4fc1c2da6af9471393855514"/>
    <w:p>
      <w:pPr>
        <w:pStyle w:val="Heading2"/>
      </w:pPr>
      <w:r>
        <w:t xml:space="preserve">1. Introduction: The Significance of Accountants in Germany Munich</w:t>
      </w:r>
    </w:p>
    <w:p>
      <w:pPr>
        <w:pStyle w:val="FirstParagraph"/>
      </w:pPr>
      <w:r>
        <w:rPr>
          <w:bCs/>
          <w:b/>
        </w:rPr>
        <w:t xml:space="preserve">Germany Munich</w:t>
      </w:r>
      <w:r>
        <w:t xml:space="preserve"> </w:t>
      </w:r>
      <w:r>
        <w:t xml:space="preserve">is a pivotal hub for business, innovation, and finance in Europe. As a city renowned for its automotive industry, technology firms, and global corporations such as Siemens and BMW, it demands high standards of financial expertise. The role of an</w:t>
      </w:r>
      <w:r>
        <w:t xml:space="preserve"> </w:t>
      </w:r>
      <w:r>
        <w:rPr>
          <w:bCs/>
          <w:b/>
        </w:rPr>
        <w:t xml:space="preserve">Accountant</w:t>
      </w:r>
      <w:r>
        <w:t xml:space="preserve"> </w:t>
      </w:r>
      <w:r>
        <w:t xml:space="preserve">in this context is not only to manage financial records but also to ensure compliance with Germany’s stringent accounting regulations (GoB) and tax laws (Steuerrecht). Scholarly literature underscores that accountants in Munich operate within a complex legal environment shaped by both national and EU directives, necessitating specialized knowledge of international financial reporting standards (IFRS) and local practices.</w:t>
      </w:r>
    </w:p>
    <w:bookmarkEnd w:id="20"/>
    <w:bookmarkStart w:id="21" w:name="X0b2afc36c72171538214ed4e373b735b788fe98"/>
    <w:p>
      <w:pPr>
        <w:pStyle w:val="Heading2"/>
      </w:pPr>
      <w:r>
        <w:t xml:space="preserve">2. Regulatory Frameworks Governing Accountants in Germany Munich</w:t>
      </w:r>
    </w:p>
    <w:p>
      <w:pPr>
        <w:pStyle w:val="FirstParagraph"/>
      </w:pPr>
      <w:r>
        <w:t xml:space="preserve">The German accounting profession is regulated by the</w:t>
      </w:r>
      <w:r>
        <w:t xml:space="preserve"> </w:t>
      </w:r>
      <w:r>
        <w:rPr>
          <w:bCs/>
          <w:b/>
        </w:rPr>
        <w:t xml:space="preserve">Steuerberater</w:t>
      </w:r>
      <w:r>
        <w:t xml:space="preserve"> </w:t>
      </w:r>
      <w:r>
        <w:t xml:space="preserve">(tax consultant) and</w:t>
      </w:r>
      <w:r>
        <w:t xml:space="preserve"> </w:t>
      </w:r>
      <w:r>
        <w:rPr>
          <w:bCs/>
          <w:b/>
        </w:rPr>
        <w:t xml:space="preserve">Wirtschaftsprüfer</w:t>
      </w:r>
      <w:r>
        <w:t xml:space="preserve"> </w:t>
      </w:r>
      <w:r>
        <w:t xml:space="preserve">(certified public accountant) certifications. According to studies by the German Institute for Accounting Research (</w:t>
      </w:r>
      <w:r>
        <w:rPr>
          <w:iCs/>
          <w:i/>
        </w:rPr>
        <w:t xml:space="preserve">Institut für Steuerlehre und Wirtschaftsprüfung</w:t>
      </w:r>
      <w:r>
        <w:t xml:space="preserve">, 2021), accountants in Munich must complete rigorous academic training, pass state exams, and maintain continuous professional development (CPD). This framework ensures that professionals are equipped to handle both domestic and cross-border financial challenges. For instance, Munich-based accountants frequently advise on tax optimization strategies for multinational corporations navigating the EU’s Value Added Tax (VAT) system.</w:t>
      </w:r>
    </w:p>
    <w:bookmarkEnd w:id="21"/>
    <w:bookmarkStart w:id="22" w:name="X41df892016eb2ccf22a0a55fa5e5c854ff0ac7c"/>
    <w:p>
      <w:pPr>
        <w:pStyle w:val="Heading2"/>
      </w:pPr>
      <w:r>
        <w:t xml:space="preserve">3. Economic Context: Industry-Specific Challenges in Munich</w:t>
      </w:r>
    </w:p>
    <w:p>
      <w:pPr>
        <w:pStyle w:val="FirstParagraph"/>
      </w:pPr>
      <w:r>
        <w:rPr>
          <w:bCs/>
          <w:b/>
        </w:rPr>
        <w:t xml:space="preserve">Germany Munich</w:t>
      </w:r>
      <w:r>
        <w:t xml:space="preserve"> </w:t>
      </w:r>
      <w:r>
        <w:t xml:space="preserve">is home to industries that demand tailored accounting services. Research by the</w:t>
      </w:r>
      <w:r>
        <w:t xml:space="preserve"> </w:t>
      </w:r>
      <w:r>
        <w:rPr>
          <w:iCs/>
          <w:i/>
        </w:rPr>
        <w:t xml:space="preserve">Munich Business School</w:t>
      </w:r>
      <w:r>
        <w:t xml:space="preserve"> </w:t>
      </w:r>
      <w:r>
        <w:t xml:space="preserve">(2020) highlights that accountants in the region must adapt to sector-specific needs, such as auditing for engineering firms, managing financial risks in the automotive sector, and handling R&amp;D tax incentives for technology startups. The city’s prominence in green energy and sustainable finance has also led to a rise in accountants specializing in environmental compliance and carbon accounting.</w:t>
      </w:r>
    </w:p>
    <w:bookmarkEnd w:id="22"/>
    <w:bookmarkStart w:id="23" w:name="X057337a29bde458310a33f4dcb581a57057f66b"/>
    <w:p>
      <w:pPr>
        <w:pStyle w:val="Heading2"/>
      </w:pPr>
      <w:r>
        <w:t xml:space="preserve">4. International Business Operations: A Unique Role for Munich Accountants</w:t>
      </w:r>
    </w:p>
    <w:p>
      <w:pPr>
        <w:pStyle w:val="FirstParagraph"/>
      </w:pPr>
      <w:r>
        <w:t xml:space="preserve">As a gateway to European markets,</w:t>
      </w:r>
      <w:r>
        <w:t xml:space="preserve"> </w:t>
      </w:r>
      <w:r>
        <w:rPr>
          <w:bCs/>
          <w:b/>
        </w:rPr>
        <w:t xml:space="preserve">Munich</w:t>
      </w:r>
      <w:r>
        <w:t xml:space="preserve"> </w:t>
      </w:r>
      <w:r>
        <w:t xml:space="preserve">attracts multinational corporations requiring expertise in international financial reporting and cross-border tax planning. Literature by the</w:t>
      </w:r>
      <w:r>
        <w:t xml:space="preserve"> </w:t>
      </w:r>
      <w:r>
        <w:rPr>
          <w:iCs/>
          <w:i/>
        </w:rPr>
        <w:t xml:space="preserve">KPMG Germany Office</w:t>
      </w:r>
      <w:r>
        <w:t xml:space="preserve"> </w:t>
      </w:r>
      <w:r>
        <w:t xml:space="preserve">(2022) emphasizes that accountants in the region often collaborate with global teams to ensure adherence to OECD guidelines and mitigate risks associated with foreign exchange regulations. This role is critical for companies operating in both EU and non-EU jurisdictions, where discrepancies in tax laws can lead to significant compliance issues.</w:t>
      </w:r>
    </w:p>
    <w:bookmarkEnd w:id="23"/>
    <w:bookmarkStart w:id="24" w:name="Xd6c72084352cd65dd546cb569b8c6be9ed6f49a"/>
    <w:p>
      <w:pPr>
        <w:pStyle w:val="Heading2"/>
      </w:pPr>
      <w:r>
        <w:t xml:space="preserve">5. Technological Advancements and Digital Transformation</w:t>
      </w:r>
    </w:p>
    <w:p>
      <w:pPr>
        <w:pStyle w:val="FirstParagraph"/>
      </w:pPr>
      <w:r>
        <w:t xml:space="preserve">The rapid digitization of financial services has reshaped the</w:t>
      </w:r>
      <w:r>
        <w:t xml:space="preserve"> </w:t>
      </w:r>
      <w:r>
        <w:rPr>
          <w:bCs/>
          <w:b/>
        </w:rPr>
        <w:t xml:space="preserve">Accountant</w:t>
      </w:r>
      <w:r>
        <w:t xml:space="preserve"> </w:t>
      </w:r>
      <w:r>
        <w:t xml:space="preserve">profession. A study by the</w:t>
      </w:r>
      <w:r>
        <w:t xml:space="preserve"> </w:t>
      </w:r>
      <w:r>
        <w:rPr>
          <w:iCs/>
          <w:i/>
        </w:rPr>
        <w:t xml:space="preserve">Munich Institute for Applied Informatics</w:t>
      </w:r>
      <w:r>
        <w:t xml:space="preserve"> </w:t>
      </w:r>
      <w:r>
        <w:t xml:space="preserve">(2023) notes that accountants in Germany Munich are increasingly adopting AI-driven tools for predictive analytics, blockchain-based auditing, and automated compliance checks. However, these technologies also raise ethical concerns regarding data privacy and the potential displacement of traditional accounting roles. The literature suggests a growing need for upskilling to bridge the gap between technical innovation and regulatory oversight.</w:t>
      </w:r>
    </w:p>
    <w:bookmarkEnd w:id="24"/>
    <w:bookmarkStart w:id="25" w:name="X035cf8f2fc85f572a1a4935c182d3c19c0a93eb"/>
    <w:p>
      <w:pPr>
        <w:pStyle w:val="Heading2"/>
      </w:pPr>
      <w:r>
        <w:t xml:space="preserve">6. Educational Institutions Shaping Accounting Professionals in Munich</w:t>
      </w:r>
    </w:p>
    <w:p>
      <w:pPr>
        <w:pStyle w:val="FirstParagraph"/>
      </w:pPr>
      <w:r>
        <w:t xml:space="preserve">The academic landscape in</w:t>
      </w:r>
      <w:r>
        <w:t xml:space="preserve"> </w:t>
      </w:r>
      <w:r>
        <w:rPr>
          <w:bCs/>
          <w:b/>
        </w:rPr>
        <w:t xml:space="preserve">Germany Munich</w:t>
      </w:r>
      <w:r>
        <w:t xml:space="preserve"> </w:t>
      </w:r>
      <w:r>
        <w:t xml:space="preserve">plays a vital role in preparing future accountants. Institutions such as</w:t>
      </w:r>
      <w:r>
        <w:t xml:space="preserve"> </w:t>
      </w:r>
      <w:r>
        <w:rPr>
          <w:iCs/>
          <w:i/>
        </w:rPr>
        <w:t xml:space="preserve">Ludwig-Maximilians-Universität München (LMU)</w:t>
      </w:r>
      <w:r>
        <w:t xml:space="preserve"> </w:t>
      </w:r>
      <w:r>
        <w:t xml:space="preserve">and the</w:t>
      </w:r>
      <w:r>
        <w:t xml:space="preserve"> </w:t>
      </w:r>
      <w:r>
        <w:rPr>
          <w:iCs/>
          <w:i/>
        </w:rPr>
        <w:t xml:space="preserve">Karlstor School of Finance</w:t>
      </w:r>
      <w:r>
        <w:t xml:space="preserve"> </w:t>
      </w:r>
      <w:r>
        <w:t xml:space="preserve">offer specialized programs that align with the demands of local industries. A 2021 report by the</w:t>
      </w:r>
      <w:r>
        <w:t xml:space="preserve"> </w:t>
      </w:r>
      <w:r>
        <w:rPr>
          <w:iCs/>
          <w:i/>
        </w:rPr>
        <w:t xml:space="preserve">Munich Chamber of Commerce (IHK)</w:t>
      </w:r>
      <w:r>
        <w:t xml:space="preserve"> </w:t>
      </w:r>
      <w:r>
        <w:t xml:space="preserve">highlights that graduates from these programs often secure internships at firms like PwC, Deloitte, or EY, which are headquartered in Munich. This synergy between education and industry ensures that practitioners are well-versed in both theoretical knowledge and practical applications.</w:t>
      </w:r>
    </w:p>
    <w:bookmarkEnd w:id="25"/>
    <w:bookmarkStart w:id="26" w:name="X925afeba67092e5fb3a40f67db6e916f0fe4a7f"/>
    <w:p>
      <w:pPr>
        <w:pStyle w:val="Heading2"/>
      </w:pPr>
      <w:r>
        <w:t xml:space="preserve">7. Challenges Faced by Accountants in Germany Munich</w:t>
      </w:r>
    </w:p>
    <w:p>
      <w:pPr>
        <w:pStyle w:val="FirstParagraph"/>
      </w:pPr>
      <w:r>
        <w:t xml:space="preserve">Despite the opportunities, accountants in</w:t>
      </w:r>
      <w:r>
        <w:t xml:space="preserve"> </w:t>
      </w:r>
      <w:r>
        <w:rPr>
          <w:bCs/>
          <w:b/>
        </w:rPr>
        <w:t xml:space="preserve">Munich</w:t>
      </w:r>
      <w:r>
        <w:t xml:space="preserve"> </w:t>
      </w:r>
      <w:r>
        <w:t xml:space="preserve">face unique challenges, including regulatory complexity, intense competition from freelance professionals, and pressure to deliver cost-effective services. A survey by the</w:t>
      </w:r>
      <w:r>
        <w:t xml:space="preserve"> </w:t>
      </w:r>
      <w:r>
        <w:rPr>
          <w:iCs/>
          <w:i/>
        </w:rPr>
        <w:t xml:space="preserve">Berufsverband der Steuerberater (BDSt)</w:t>
      </w:r>
      <w:r>
        <w:t xml:space="preserve"> </w:t>
      </w:r>
      <w:r>
        <w:t xml:space="preserve">(2023) revealed that 68% of accountants in Munich reported stress related to meeting deadlines for tax filings and audits under Germany’s strict compliance laws. Additionally, the rise of digital platforms offering automated accounting services has forced traditional firms to innovate or risk obsolescence.</w:t>
      </w:r>
    </w:p>
    <w:bookmarkEnd w:id="26"/>
    <w:bookmarkStart w:id="27" w:name="Xdcfe2023ea7376d80a2d586a49997e11bf1efc0"/>
    <w:p>
      <w:pPr>
        <w:pStyle w:val="Heading2"/>
      </w:pPr>
      <w:r>
        <w:t xml:space="preserve">8. Conclusion: Synthesizing Knowledge for Future Research</w:t>
      </w:r>
    </w:p>
    <w:p>
      <w:pPr>
        <w:pStyle w:val="FirstParagraph"/>
      </w:pPr>
      <w:r>
        <w:t xml:space="preserve">This</w:t>
      </w:r>
      <w:r>
        <w:t xml:space="preserve"> </w:t>
      </w:r>
      <w:r>
        <w:rPr>
          <w:bCs/>
          <w:b/>
        </w:rPr>
        <w:t xml:space="preserve">Literature Review</w:t>
      </w:r>
      <w:r>
        <w:t xml:space="preserve"> </w:t>
      </w:r>
      <w:r>
        <w:t xml:space="preserve">underscores the multifaceted role of an</w:t>
      </w:r>
      <w:r>
        <w:t xml:space="preserve"> </w:t>
      </w:r>
      <w:r>
        <w:rPr>
          <w:bCs/>
          <w:b/>
        </w:rPr>
        <w:t xml:space="preserve">Accountant</w:t>
      </w:r>
      <w:r>
        <w:t xml:space="preserve"> </w:t>
      </w:r>
      <w:r>
        <w:t xml:space="preserve">in</w:t>
      </w:r>
      <w:r>
        <w:t xml:space="preserve"> </w:t>
      </w:r>
      <w:r>
        <w:rPr>
          <w:bCs/>
          <w:b/>
        </w:rPr>
        <w:t xml:space="preserve">Germany Munich</w:t>
      </w:r>
      <w:r>
        <w:t xml:space="preserve">, shaped by its unique economic, legal, and technological landscape. The existing body of research highlights the profession’s adaptability to global challenges while emphasizing the need for continuous education and ethical practice. Future studies could explore the impact of AI on accounting standards or compare Munich’s practices with other German cities like Frankfurt or Berlin. As</w:t>
      </w:r>
      <w:r>
        <w:t xml:space="preserve"> </w:t>
      </w:r>
      <w:r>
        <w:rPr>
          <w:bCs/>
          <w:b/>
        </w:rPr>
        <w:t xml:space="preserve">Germany Munich</w:t>
      </w:r>
      <w:r>
        <w:t xml:space="preserve"> </w:t>
      </w:r>
      <w:r>
        <w:t xml:space="preserve">continues to evolve as a financial powerhouse, so too must the strategies and skills of its accountants.</w:t>
      </w:r>
    </w:p>
    <w:p>
      <w:pPr>
        <w:pStyle w:val="BodyText"/>
      </w:pPr>
      <w:r>
        <w:rPr>
          <w:iCs/>
          <w:i/>
        </w:rPr>
        <w:t xml:space="preserve">Note: The references cited in this review are illustrative examples and not actual sources. For academic purposes, ensure all claims are supported by peer-reviewed publications or credible industry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Germany Munich</dc:title>
  <dc:creator/>
  <dc:language>en</dc:language>
  <cp:keywords/>
  <dcterms:created xsi:type="dcterms:W3CDTF">2026-07-21T03:23:44Z</dcterms:created>
  <dcterms:modified xsi:type="dcterms:W3CDTF">2026-07-21T03:23:44Z</dcterms:modified>
</cp:coreProperties>
</file>

<file path=docProps/custom.xml><?xml version="1.0" encoding="utf-8"?>
<Properties xmlns="http://schemas.openxmlformats.org/officeDocument/2006/custom-properties" xmlns:vt="http://schemas.openxmlformats.org/officeDocument/2006/docPropsVTypes"/>
</file>