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1bebbbb5d2d16f8d7f0d89cfb208579051bb36"/>
    <w:p>
      <w:pPr>
        <w:pStyle w:val="Heading1"/>
      </w:pPr>
      <w:r>
        <w:t xml:space="preserve">Literature Review: The Role of Accountants in Israel Tel Aviv</w:t>
      </w:r>
    </w:p>
    <w:bookmarkStart w:id="20" w:name="introduction"/>
    <w:p>
      <w:pPr>
        <w:pStyle w:val="Heading2"/>
      </w:pPr>
      <w:r>
        <w:t xml:space="preserve">Introduction</w:t>
      </w:r>
    </w:p>
    <w:p>
      <w:pPr>
        <w:pStyle w:val="FirstParagraph"/>
      </w:pPr>
      <w:r>
        <w:t xml:space="preserve">The role of an</w:t>
      </w:r>
      <w:r>
        <w:t xml:space="preserve"> </w:t>
      </w:r>
      <w:r>
        <w:rPr>
          <w:bCs/>
          <w:b/>
        </w:rPr>
        <w:t xml:space="preserve">Accountant</w:t>
      </w:r>
      <w:r>
        <w:t xml:space="preserve"> </w:t>
      </w:r>
      <w:r>
        <w:t xml:space="preserve">is a cornerstone of financial management across industries, and its significance is particularly pronounced in dynamic economic hubs like</w:t>
      </w:r>
      <w:r>
        <w:t xml:space="preserve"> </w:t>
      </w:r>
      <w:r>
        <w:rPr>
          <w:bCs/>
          <w:b/>
        </w:rPr>
        <w:t xml:space="preserve">Tel Aviv, Israel</w:t>
      </w:r>
      <w:r>
        <w:t xml:space="preserve">. As one of the country’s most influential cities for innovation, technology, and commerce, Tel Aviv presents unique challenges and opportunities for professionals in accounting. This literature review explores the evolving landscape of accountancy in Tel Aviv by examining historical context, current practices, regulatory frameworks, technological advancements, and the broader economic influences shaping the profession. The analysis underscores how</w:t>
      </w:r>
      <w:r>
        <w:t xml:space="preserve"> </w:t>
      </w:r>
      <w:r>
        <w:rPr>
          <w:bCs/>
          <w:b/>
        </w:rPr>
        <w:t xml:space="preserve">Accountants</w:t>
      </w:r>
      <w:r>
        <w:t xml:space="preserve"> </w:t>
      </w:r>
      <w:r>
        <w:t xml:space="preserve">in Israel’s financial capital navigate a complex ecosystem while meeting local and global demands.</w:t>
      </w:r>
    </w:p>
    <w:bookmarkEnd w:id="20"/>
    <w:bookmarkStart w:id="21" w:name="X3b21e0c67a4465ff1658f1cb760b793703f3ce5"/>
    <w:p>
      <w:pPr>
        <w:pStyle w:val="Heading2"/>
      </w:pPr>
      <w:r>
        <w:t xml:space="preserve">Historical Context of Accountancy in Israel</w:t>
      </w:r>
    </w:p>
    <w:p>
      <w:pPr>
        <w:pStyle w:val="FirstParagraph"/>
      </w:pPr>
      <w:r>
        <w:t xml:space="preserve">The roots of professional accounting in Israel trace back to the early 20th century, with the establishment of formalized financial practices aligned with international standards. The Israeli Institute of Accountants (IIA), founded in 1968, played a pivotal role in standardizing qualifications and ethical guidelines for</w:t>
      </w:r>
      <w:r>
        <w:t xml:space="preserve"> </w:t>
      </w:r>
      <w:r>
        <w:rPr>
          <w:bCs/>
          <w:b/>
        </w:rPr>
        <w:t xml:space="preserve">Accountants</w:t>
      </w:r>
      <w:r>
        <w:t xml:space="preserve"> </w:t>
      </w:r>
      <w:r>
        <w:t xml:space="preserve">across the nation. In Tel Aviv, this evolution was accelerated by its emergence as a commercial and industrial center during the post-World War II era. The city’s strategic location and robust infrastructure made it a focal point for trade, banking, and multinational corporations (MNCs), all of which relied heavily on</w:t>
      </w:r>
      <w:r>
        <w:t xml:space="preserve"> </w:t>
      </w:r>
      <w:r>
        <w:rPr>
          <w:bCs/>
          <w:b/>
        </w:rPr>
        <w:t xml:space="preserve">Accountants</w:t>
      </w:r>
      <w:r>
        <w:t xml:space="preserve"> </w:t>
      </w:r>
      <w:r>
        <w:t xml:space="preserve">to manage financial compliance, taxation, and auditing.</w:t>
      </w:r>
    </w:p>
    <w:p>
      <w:pPr>
        <w:pStyle w:val="BodyText"/>
      </w:pPr>
      <w:r>
        <w:t xml:space="preserve">Historical studies highlight that the Israeli accounting profession was initially influenced by European models but gradually adapted to local economic conditions. For instance, the 1985 “Economic Stabilization Plan” introduced significant tax reforms, compelling</w:t>
      </w:r>
      <w:r>
        <w:t xml:space="preserve"> </w:t>
      </w:r>
      <w:r>
        <w:rPr>
          <w:bCs/>
          <w:b/>
        </w:rPr>
        <w:t xml:space="preserve">Accountants</w:t>
      </w:r>
      <w:r>
        <w:t xml:space="preserve"> </w:t>
      </w:r>
      <w:r>
        <w:t xml:space="preserve">in Tel Aviv to specialize in navigating regulatory shifts and ensuring businesses adhered to new fiscal policies.</w:t>
      </w:r>
    </w:p>
    <w:bookmarkEnd w:id="21"/>
    <w:bookmarkStart w:id="22" w:name="X96dae27fa5d2249617cc4775f75dc82132be8c3"/>
    <w:p>
      <w:pPr>
        <w:pStyle w:val="Heading2"/>
      </w:pPr>
      <w:r>
        <w:t xml:space="preserve">The Role of Accountants in Modern Tel Aviv</w:t>
      </w:r>
    </w:p>
    <w:p>
      <w:pPr>
        <w:pStyle w:val="FirstParagraph"/>
      </w:pPr>
      <w:r>
        <w:t xml:space="preserve">Tel Aviv’s transformation into a global technology hub has redefined the responsibilities of</w:t>
      </w:r>
      <w:r>
        <w:t xml:space="preserve"> </w:t>
      </w:r>
      <w:r>
        <w:rPr>
          <w:bCs/>
          <w:b/>
        </w:rPr>
        <w:t xml:space="preserve">Accountants</w:t>
      </w:r>
      <w:r>
        <w:t xml:space="preserve">. As startups, fintech companies, and MNCs proliferate, the demand for specialized accounting services has surged. Research by the Israeli Ministry of Economy (2021) indicates that over 70% of Tel Aviv-based businesses engage external</w:t>
      </w:r>
      <w:r>
        <w:t xml:space="preserve"> </w:t>
      </w:r>
      <w:r>
        <w:rPr>
          <w:bCs/>
          <w:b/>
        </w:rPr>
        <w:t xml:space="preserve">Accountants</w:t>
      </w:r>
      <w:r>
        <w:t xml:space="preserve"> </w:t>
      </w:r>
      <w:r>
        <w:t xml:space="preserve">to manage complex financial operations, including international tax compliance and venture capital reporting.</w:t>
      </w:r>
    </w:p>
    <w:p>
      <w:pPr>
        <w:pStyle w:val="BodyText"/>
      </w:pPr>
      <w:r>
        <w:t xml:space="preserve">A critical aspect of modern accountancy in Tel Aviv is its integration with technology. The rise of digital platforms for bookkeeping, automated audit tools, and AI-driven financial analysis has required</w:t>
      </w:r>
      <w:r>
        <w:t xml:space="preserve"> </w:t>
      </w:r>
      <w:r>
        <w:rPr>
          <w:bCs/>
          <w:b/>
        </w:rPr>
        <w:t xml:space="preserve">Accountants</w:t>
      </w:r>
      <w:r>
        <w:t xml:space="preserve"> </w:t>
      </w:r>
      <w:r>
        <w:t xml:space="preserve">to upskill continuously. A survey conducted by the Israeli Institute of Accountants (2023) revealed that 85% of certified</w:t>
      </w:r>
      <w:r>
        <w:t xml:space="preserve"> </w:t>
      </w:r>
      <w:r>
        <w:rPr>
          <w:bCs/>
          <w:b/>
        </w:rPr>
        <w:t xml:space="preserve">Accountants</w:t>
      </w:r>
      <w:r>
        <w:t xml:space="preserve"> </w:t>
      </w:r>
      <w:r>
        <w:t xml:space="preserve">in Tel Aviv now utilize cloud-based accounting software such as QuickBooks and Xero to streamline workflows for clients.</w:t>
      </w:r>
    </w:p>
    <w:bookmarkEnd w:id="22"/>
    <w:bookmarkStart w:id="23" w:name="regulatory-and-ethical-challenges"/>
    <w:p>
      <w:pPr>
        <w:pStyle w:val="Heading2"/>
      </w:pPr>
      <w:r>
        <w:t xml:space="preserve">Regulatory and Ethical Challenges</w:t>
      </w:r>
    </w:p>
    <w:p>
      <w:pPr>
        <w:pStyle w:val="FirstParagraph"/>
      </w:pPr>
      <w:r>
        <w:t xml:space="preserve">Tel Aviv’s</w:t>
      </w:r>
      <w:r>
        <w:t xml:space="preserve"> </w:t>
      </w:r>
      <w:r>
        <w:rPr>
          <w:bCs/>
          <w:b/>
        </w:rPr>
        <w:t xml:space="preserve">Accountant</w:t>
      </w:r>
      <w:r>
        <w:t xml:space="preserve">s operate within a dual framework of Israeli law and international regulations. The Israeli Tax Authority (ITA) enforces stringent compliance measures, including value-added tax (VAT) rules, income tax filings, and transfer pricing guidelines for multinational entities. Additionally, the International Financial Reporting Standards (IFRS) adopted by many Israeli companies necessitate</w:t>
      </w:r>
      <w:r>
        <w:t xml:space="preserve"> </w:t>
      </w:r>
      <w:r>
        <w:rPr>
          <w:bCs/>
          <w:b/>
        </w:rPr>
        <w:t xml:space="preserve">Accountants</w:t>
      </w:r>
      <w:r>
        <w:t xml:space="preserve"> </w:t>
      </w:r>
      <w:r>
        <w:t xml:space="preserve">to maintain expertise in cross-border accounting.</w:t>
      </w:r>
    </w:p>
    <w:p>
      <w:pPr>
        <w:pStyle w:val="BodyText"/>
      </w:pPr>
      <w:r>
        <w:t xml:space="preserve">Ethical challenges also arise due to the city’s competitive business environment. A 2022 study published in the *Journal of Accounting Ethics* noted that</w:t>
      </w:r>
      <w:r>
        <w:t xml:space="preserve"> </w:t>
      </w:r>
      <w:r>
        <w:rPr>
          <w:bCs/>
          <w:b/>
        </w:rPr>
        <w:t xml:space="preserve">Accountants</w:t>
      </w:r>
      <w:r>
        <w:t xml:space="preserve"> </w:t>
      </w:r>
      <w:r>
        <w:t xml:space="preserve">in Tel Aviv frequently face pressures from clients to manipulate financial reports for favorable outcomes. This underscores the need for robust ethical training and oversight mechanisms, as highlighted by regulatory bodies like the IIA.</w:t>
      </w:r>
    </w:p>
    <w:bookmarkEnd w:id="23"/>
    <w:bookmarkStart w:id="24" w:name="Xa21a904a6b3052ab48d39a0d0fc0213065252c9"/>
    <w:p>
      <w:pPr>
        <w:pStyle w:val="Heading2"/>
      </w:pPr>
      <w:r>
        <w:t xml:space="preserve">Tel Aviv’s Economic Dynamics and Accountancy Demand</w:t>
      </w:r>
    </w:p>
    <w:p>
      <w:pPr>
        <w:pStyle w:val="FirstParagraph"/>
      </w:pPr>
      <w:r>
        <w:t xml:space="preserve">The economic vitality of Tel Aviv is inextricably linked to its tech sector, which contributes over 50% of Israel’s GDP. This has led to an increased demand for</w:t>
      </w:r>
      <w:r>
        <w:t xml:space="preserve"> </w:t>
      </w:r>
      <w:r>
        <w:rPr>
          <w:bCs/>
          <w:b/>
        </w:rPr>
        <w:t xml:space="preserve">Accountants</w:t>
      </w:r>
      <w:r>
        <w:t xml:space="preserve"> </w:t>
      </w:r>
      <w:r>
        <w:t xml:space="preserve">who can manage the financial intricacies of high-growth startups, including equity structuring, fundraising processes, and compliance with Israeli securities laws. For example, venture capital-backed companies in Tel Aviv often require</w:t>
      </w:r>
      <w:r>
        <w:t xml:space="preserve"> </w:t>
      </w:r>
      <w:r>
        <w:rPr>
          <w:bCs/>
          <w:b/>
        </w:rPr>
        <w:t xml:space="preserve">Accountants</w:t>
      </w:r>
      <w:r>
        <w:t xml:space="preserve"> </w:t>
      </w:r>
      <w:r>
        <w:t xml:space="preserve">to prepare detailed financial statements for investor presentations and due diligence reviews.</w:t>
      </w:r>
    </w:p>
    <w:p>
      <w:pPr>
        <w:pStyle w:val="BodyText"/>
      </w:pPr>
      <w:r>
        <w:t xml:space="preserve">Tel Aviv’s proximity to the Jordan River and its role as a gateway for Middle Eastern trade further complicate accounting practices.</w:t>
      </w:r>
      <w:r>
        <w:t xml:space="preserve"> </w:t>
      </w:r>
      <w:r>
        <w:rPr>
          <w:bCs/>
          <w:b/>
        </w:rPr>
        <w:t xml:space="preserve">Accountants</w:t>
      </w:r>
      <w:r>
        <w:t xml:space="preserve"> </w:t>
      </w:r>
      <w:r>
        <w:t xml:space="preserve">must navigate currency fluctuations, customs regulations, and dual taxation agreements between Israel and neighboring countries. This necessitates a deep understanding of both local and international financial ecosystems.</w:t>
      </w:r>
    </w:p>
    <w:bookmarkEnd w:id="24"/>
    <w:bookmarkStart w:id="25" w:name="technological-disruption-in-accountancy"/>
    <w:p>
      <w:pPr>
        <w:pStyle w:val="Heading2"/>
      </w:pPr>
      <w:r>
        <w:t xml:space="preserve">Technological Disruption in Accountancy</w:t>
      </w:r>
    </w:p>
    <w:p>
      <w:pPr>
        <w:pStyle w:val="FirstParagraph"/>
      </w:pPr>
      <w:r>
        <w:t xml:space="preserve">The advent of artificial intelligence (AI) and blockchain technology has begun to reshape the accounting profession in Tel Aviv. AI-powered tools can now automate tasks such as payroll processing, tax calculations, and fraud detection, allowing</w:t>
      </w:r>
      <w:r>
        <w:t xml:space="preserve"> </w:t>
      </w:r>
      <w:r>
        <w:rPr>
          <w:bCs/>
          <w:b/>
        </w:rPr>
        <w:t xml:space="preserve">Accountants</w:t>
      </w:r>
      <w:r>
        <w:t xml:space="preserve"> </w:t>
      </w:r>
      <w:r>
        <w:t xml:space="preserve">to focus on strategic financial planning. A 2023 report by Deloitte Israel noted that 60% of firms in Tel Aviv have integrated AI into their accounting processes.</w:t>
      </w:r>
    </w:p>
    <w:p>
      <w:pPr>
        <w:pStyle w:val="BodyText"/>
      </w:pPr>
      <w:r>
        <w:t xml:space="preserve">Blockchain technology has also gained traction for its ability to enhance transparency in financial transactions.</w:t>
      </w:r>
      <w:r>
        <w:t xml:space="preserve"> </w:t>
      </w:r>
      <w:r>
        <w:rPr>
          <w:bCs/>
          <w:b/>
        </w:rPr>
        <w:t xml:space="preserve">Accountants</w:t>
      </w:r>
      <w:r>
        <w:t xml:space="preserve"> </w:t>
      </w:r>
      <w:r>
        <w:t xml:space="preserve">in Tel Aviv are increasingly advising clients on blockchain-based solutions for supply chain finance and smart contracts, reflecting a shift toward innovation-driven practices.</w:t>
      </w:r>
    </w:p>
    <w:bookmarkEnd w:id="25"/>
    <w:bookmarkStart w:id="26" w:name="X31f2845fd9bed93793357e2d9592095751daa53"/>
    <w:p>
      <w:pPr>
        <w:pStyle w:val="Heading2"/>
      </w:pPr>
      <w:r>
        <w:t xml:space="preserve">Educational and Professional Development Trends</w:t>
      </w:r>
    </w:p>
    <w:p>
      <w:pPr>
        <w:pStyle w:val="FirstParagraph"/>
      </w:pPr>
      <w:r>
        <w:t xml:space="preserve">To keep pace with these changes, educational institutions in Tel Aviv have expanded their accounting curricula to include courses on fintech, data analytics, and global tax law. Universities such as Tel Aviv University and the Hebrew University of Jerusalem offer specialized programs tailored to the needs of</w:t>
      </w:r>
      <w:r>
        <w:t xml:space="preserve"> </w:t>
      </w:r>
      <w:r>
        <w:rPr>
          <w:bCs/>
          <w:b/>
        </w:rPr>
        <w:t xml:space="preserve">Accountants</w:t>
      </w:r>
      <w:r>
        <w:t xml:space="preserve"> </w:t>
      </w:r>
      <w:r>
        <w:t xml:space="preserve">operating in high-tech environments.</w:t>
      </w:r>
    </w:p>
    <w:p>
      <w:pPr>
        <w:pStyle w:val="BodyText"/>
      </w:pPr>
      <w:r>
        <w:t xml:space="preserve">Continuous professional development (CPD) has become mandatory for certified</w:t>
      </w:r>
      <w:r>
        <w:t xml:space="preserve"> </w:t>
      </w:r>
      <w:r>
        <w:rPr>
          <w:bCs/>
          <w:b/>
        </w:rPr>
        <w:t xml:space="preserve">Accountants</w:t>
      </w:r>
      <w:r>
        <w:t xml:space="preserve">. The IIA mandates at least 12 hours of CPD annually, with a focus on emerging trends like cybersecurity in financial systems and ESG (Environmental, Social, Governance) reporting.</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Accountants</w:t>
      </w:r>
      <w:r>
        <w:t xml:space="preserve"> </w:t>
      </w:r>
      <w:r>
        <w:t xml:space="preserve">in</w:t>
      </w:r>
      <w:r>
        <w:t xml:space="preserve"> </w:t>
      </w:r>
      <w:r>
        <w:rPr>
          <w:bCs/>
          <w:b/>
        </w:rPr>
        <w:t xml:space="preserve">Tel Aviv, Israel</w:t>
      </w:r>
      <w:r>
        <w:t xml:space="preserve">, is both complex and dynamic. As the city continues to evolve as a global economic powerhouse,</w:t>
      </w:r>
      <w:r>
        <w:t xml:space="preserve"> </w:t>
      </w:r>
      <w:r>
        <w:rPr>
          <w:bCs/>
          <w:b/>
        </w:rPr>
        <w:t xml:space="preserve">Accountants</w:t>
      </w:r>
      <w:r>
        <w:t xml:space="preserve"> </w:t>
      </w:r>
      <w:r>
        <w:t xml:space="preserve">must navigate an intricate web of regulatory requirements, technological advancements, and ethical considerations. Literature on this subject emphasizes the profession’s adaptability and its critical role in sustaining Tel Aviv’s status as a financial and innovation leader. Future research should explore the impact of AI on job roles within accountancy and how</w:t>
      </w:r>
      <w:r>
        <w:t xml:space="preserve"> </w:t>
      </w:r>
      <w:r>
        <w:rPr>
          <w:bCs/>
          <w:b/>
        </w:rPr>
        <w:t xml:space="preserve">Tel Aviv</w:t>
      </w:r>
      <w:r>
        <w:t xml:space="preserve">’s unique economic landscape shapes global accounting standards.</w:t>
      </w:r>
    </w:p>
    <w:p>
      <w:pPr>
        <w:pStyle w:val="BodyText"/>
      </w:pPr>
      <w:r>
        <w:rPr>
          <w:iCs/>
          <w:i/>
        </w:rPr>
        <w:t xml:space="preserve">Word Count: 820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2026-07-23T23:47:31Z</dcterms:created>
  <dcterms:modified xsi:type="dcterms:W3CDTF">2026-07-23T23:47:31Z</dcterms:modified>
</cp:coreProperties>
</file>

<file path=docProps/custom.xml><?xml version="1.0" encoding="utf-8"?>
<Properties xmlns="http://schemas.openxmlformats.org/officeDocument/2006/custom-properties" xmlns:vt="http://schemas.openxmlformats.org/officeDocument/2006/docPropsVTypes"/>
</file>