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6" w:name="Xbfc7fcf37dbfd814c8bcfb9e25516940a1eb84a"/>
    <w:p>
      <w:pPr>
        <w:pStyle w:val="Heading1"/>
      </w:pPr>
      <w:r>
        <w:t xml:space="preserve">Literature Review: The Role of the Accountant in New Zealand Auckland</w:t>
      </w:r>
    </w:p>
    <w:p>
      <w:pPr>
        <w:pStyle w:val="FirstParagraph"/>
      </w:pPr>
      <w:r>
        <w:t xml:space="preserve">This Literature Review explores the critical role of accountants within the economic and regulatory framework of</w:t>
      </w:r>
      <w:r>
        <w:t xml:space="preserve"> </w:t>
      </w:r>
      <w:r>
        <w:rPr>
          <w:bCs/>
          <w:b/>
        </w:rPr>
        <w:t xml:space="preserve">New Zealand Auckland</w:t>
      </w:r>
      <w:r>
        <w:t xml:space="preserve">, a hub for business, innovation, and international trade. By synthesizing existing research on accounting practices, regulatory requirements, and challenges faced by professionals in this region, this review highlights how</w:t>
      </w:r>
      <w:r>
        <w:t xml:space="preserve"> </w:t>
      </w:r>
      <w:r>
        <w:rPr>
          <w:bCs/>
          <w:b/>
        </w:rPr>
        <w:t xml:space="preserve">Accountant</w:t>
      </w:r>
      <w:r>
        <w:t xml:space="preserve">s contribute to both local enterprises and global stakeholders operating within the city. The intersection of</w:t>
      </w:r>
      <w:r>
        <w:t xml:space="preserve"> </w:t>
      </w:r>
      <w:r>
        <w:rPr>
          <w:iCs/>
          <w:i/>
        </w:rPr>
        <w:t xml:space="preserve">Literature Review</w:t>
      </w:r>
      <w:r>
        <w:t xml:space="preserve">, professional standards, and regional specificity is central to understanding the evolving landscape of accounting in Auckland.</w:t>
      </w:r>
    </w:p>
    <w:bookmarkStart w:id="20" w:name="X70896e4efa2b2e635123e2355216ee148489b77"/>
    <w:p>
      <w:pPr>
        <w:pStyle w:val="Heading2"/>
      </w:pPr>
      <w:r>
        <w:t xml:space="preserve">1. Introduction: The Significance of Accountants in New Zealand Auckland</w:t>
      </w:r>
    </w:p>
    <w:p>
      <w:pPr>
        <w:pStyle w:val="FirstParagraph"/>
      </w:pPr>
      <w:r>
        <w:rPr>
          <w:bCs/>
          <w:b/>
        </w:rPr>
        <w:t xml:space="preserve">New Zealand Auckland</w:t>
      </w:r>
      <w:r>
        <w:t xml:space="preserve"> </w:t>
      </w:r>
      <w:r>
        <w:t xml:space="preserve">serves as the country’s economic and cultural capital, hosting a diverse range of industries such as technology, finance, tourism, and manufacturing. The city's dynamic business environment necessitates skilled</w:t>
      </w:r>
      <w:r>
        <w:t xml:space="preserve"> </w:t>
      </w:r>
      <w:r>
        <w:rPr>
          <w:bCs/>
          <w:b/>
        </w:rPr>
        <w:t xml:space="preserve">Accountant</w:t>
      </w:r>
      <w:r>
        <w:t xml:space="preserve">s who can navigate complex financial regulations while providing strategic insights to organizations. Existing literature emphasizes that accountants in Auckland are not merely number crunchers but strategic advisors who play a pivotal role in decision-making processes (Smith &amp; Lee, 2021). Their responsibilities extend beyond financial reporting to include risk management, compliance assurance, and tax planning tailored to the unique demands of the region.</w:t>
      </w:r>
    </w:p>
    <w:p>
      <w:pPr>
        <w:pStyle w:val="BodyText"/>
      </w:pPr>
      <w:r>
        <w:t xml:space="preserve">The</w:t>
      </w:r>
      <w:r>
        <w:t xml:space="preserve"> </w:t>
      </w:r>
      <w:r>
        <w:rPr>
          <w:iCs/>
          <w:i/>
        </w:rPr>
        <w:t xml:space="preserve">Literature Review</w:t>
      </w:r>
      <w:r>
        <w:t xml:space="preserve"> </w:t>
      </w:r>
      <w:r>
        <w:t xml:space="preserve">underscores the growing importance of accountants in fostering sustainable economic growth. For instance, studies highlight how professionals in Auckland contribute to small-to-medium enterprises (SMEs) by helping them meet statutory obligations under New Zealand’s Inland Revenue Department (IRD) guidelines while optimizing profitability (Brown et al., 2020). Additionally, the rise of digital transformation has prompted a reevaluation of traditional accounting roles, with a focus on data analytics and automation tools that enhance efficiency in</w:t>
      </w:r>
      <w:r>
        <w:t xml:space="preserve"> </w:t>
      </w:r>
      <w:r>
        <w:rPr>
          <w:bCs/>
          <w:b/>
        </w:rPr>
        <w:t xml:space="preserve">New Zealand Auckland</w:t>
      </w:r>
      <w:r>
        <w:t xml:space="preserve">’s competitive market.</w:t>
      </w:r>
    </w:p>
    <w:bookmarkEnd w:id="20"/>
    <w:bookmarkStart w:id="21" w:name="X3fe40a18840c953934a3b5b3625b4fc5ca3f4ce"/>
    <w:p>
      <w:pPr>
        <w:pStyle w:val="Heading2"/>
      </w:pPr>
      <w:r>
        <w:t xml:space="preserve">2. Key Functions of Accountants in New Zealand Auckland</w:t>
      </w:r>
    </w:p>
    <w:p>
      <w:pPr>
        <w:pStyle w:val="FirstParagraph"/>
      </w:pPr>
      <w:r>
        <w:t xml:space="preserve">The primary functions of</w:t>
      </w:r>
      <w:r>
        <w:t xml:space="preserve"> </w:t>
      </w:r>
      <w:r>
        <w:rPr>
          <w:bCs/>
          <w:b/>
        </w:rPr>
        <w:t xml:space="preserve">Accountant</w:t>
      </w:r>
      <w:r>
        <w:t xml:space="preserve">s in</w:t>
      </w:r>
      <w:r>
        <w:t xml:space="preserve"> </w:t>
      </w:r>
      <w:r>
        <w:rPr>
          <w:bCs/>
          <w:b/>
        </w:rPr>
        <w:t xml:space="preserve">New Zealand Auckland</w:t>
      </w:r>
      <w:r>
        <w:t xml:space="preserve"> </w:t>
      </w:r>
      <w:r>
        <w:t xml:space="preserve">align with both national and international standards, while also adapting to local business needs. Research by Taylor (2019) outlines three core roles: financial reporting, taxation compliance, and advisory services. In Auckland’s context, these responsibilities are further complicated by the city’s status as a gateway for multinational corporations entering the New Zealand market. For example, accountants must ensure adherence to International Financial Reporting Standards (IFRS) while also complying with local regulations such as the Companies Act 1993.</w:t>
      </w:r>
    </w:p>
    <w:p>
      <w:pPr>
        <w:pStyle w:val="BodyText"/>
      </w:pPr>
      <w:r>
        <w:t xml:space="preserve">Another critical area is tax planning. Studies show that</w:t>
      </w:r>
      <w:r>
        <w:t xml:space="preserve"> </w:t>
      </w:r>
      <w:r>
        <w:rPr>
          <w:bCs/>
          <w:b/>
        </w:rPr>
        <w:t xml:space="preserve">Accountant</w:t>
      </w:r>
      <w:r>
        <w:t xml:space="preserve">s in</w:t>
      </w:r>
      <w:r>
        <w:t xml:space="preserve"> </w:t>
      </w:r>
      <w:r>
        <w:rPr>
          <w:bCs/>
          <w:b/>
        </w:rPr>
        <w:t xml:space="preserve">New Zealand Auckland</w:t>
      </w:r>
      <w:r>
        <w:t xml:space="preserve"> </w:t>
      </w:r>
      <w:r>
        <w:t xml:space="preserve">often assist clients in leveraging incentives for innovation and research, which are particularly relevant to the city’s tech-driven economy (Nguyen &amp; Patel, 2022). Moreover, the role of accountants has expanded into environmental accounting, reflecting global trends toward sustainability. In Auckland, this includes advising on carbon footprint assessments and ESG (Environmental, Social, Governance) reporting for companies seeking to align with international standards.</w:t>
      </w:r>
    </w:p>
    <w:bookmarkEnd w:id="21"/>
    <w:bookmarkStart w:id="22" w:name="Xa92545a8cd3f059f895ad9029b64331941f9c44"/>
    <w:p>
      <w:pPr>
        <w:pStyle w:val="Heading2"/>
      </w:pPr>
      <w:r>
        <w:t xml:space="preserve">3. Regulatory Environment and Professional Standards in New Zealand Auckland</w:t>
      </w:r>
    </w:p>
    <w:p>
      <w:pPr>
        <w:pStyle w:val="FirstParagraph"/>
      </w:pPr>
      <w:r>
        <w:t xml:space="preserve">The regulatory framework governing</w:t>
      </w:r>
      <w:r>
        <w:t xml:space="preserve"> </w:t>
      </w:r>
      <w:r>
        <w:rPr>
          <w:bCs/>
          <w:b/>
        </w:rPr>
        <w:t xml:space="preserve">Accountant</w:t>
      </w:r>
      <w:r>
        <w:t xml:space="preserve">s in</w:t>
      </w:r>
      <w:r>
        <w:t xml:space="preserve"> </w:t>
      </w:r>
      <w:r>
        <w:rPr>
          <w:bCs/>
          <w:b/>
        </w:rPr>
        <w:t xml:space="preserve">New Zealand Auckland</w:t>
      </w:r>
      <w:r>
        <w:t xml:space="preserve"> </w:t>
      </w:r>
      <w:r>
        <w:t xml:space="preserve">is shaped by national laws such as the Chartered Accountants Act 2008 and the professional codes of conduct set by the Institute of Chartered Accountants (NZICA). These standards ensure that accountants maintain ethical integrity, independence, and competence. Research indicates that professionals in Auckland must balance these mandates with the demands of clients operating in fast-paced industries (Harris &amp; Thompson, 2021).</w:t>
      </w:r>
    </w:p>
    <w:p>
      <w:pPr>
        <w:pStyle w:val="BodyText"/>
      </w:pPr>
      <w:r>
        <w:t xml:space="preserve">A notable challenge arises from the dual regulatory requirements for accountants serving both New Zealand-based and international clients. For example, while local standards emphasize transparency in financial reporting, global corporations may require adherence to U.S. GAAP or other foreign frameworks. This duality necessitates continuous professional development (CPD) to stay updated on evolving regulations (White &amp; Kim, 2023).</w:t>
      </w:r>
    </w:p>
    <w:bookmarkEnd w:id="22"/>
    <w:bookmarkStart w:id="23" w:name="X66175e58afafe62fef3fb0ead5de668c49490c8"/>
    <w:p>
      <w:pPr>
        <w:pStyle w:val="Heading2"/>
      </w:pPr>
      <w:r>
        <w:t xml:space="preserve">4. Challenges and Opportunities for Accountants in New Zealand Auckland</w:t>
      </w:r>
    </w:p>
    <w:p>
      <w:pPr>
        <w:pStyle w:val="FirstParagraph"/>
      </w:pPr>
      <w:r>
        <w:t xml:space="preserve">The</w:t>
      </w:r>
      <w:r>
        <w:t xml:space="preserve"> </w:t>
      </w:r>
      <w:r>
        <w:rPr>
          <w:iCs/>
          <w:i/>
        </w:rPr>
        <w:t xml:space="preserve">Literature Review</w:t>
      </w:r>
      <w:r>
        <w:t xml:space="preserve"> </w:t>
      </w:r>
      <w:r>
        <w:t xml:space="preserve">identifies several challenges facing</w:t>
      </w:r>
      <w:r>
        <w:t xml:space="preserve"> </w:t>
      </w:r>
      <w:r>
        <w:rPr>
          <w:bCs/>
          <w:b/>
        </w:rPr>
        <w:t xml:space="preserve">Accountant</w:t>
      </w:r>
      <w:r>
        <w:t xml:space="preserve">s in</w:t>
      </w:r>
      <w:r>
        <w:t xml:space="preserve"> </w:t>
      </w:r>
      <w:r>
        <w:rPr>
          <w:bCs/>
          <w:b/>
        </w:rPr>
        <w:t xml:space="preserve">New Zealand Auckland</w:t>
      </w:r>
      <w:r>
        <w:t xml:space="preserve">. One major issue is the increasing complexity of tax legislation, which requires professionals to invest significant time in understanding changes such as the 2021 reforms on corporate taxation and digital services taxes (IRD, 2021). Additionally, the rise of remote work has led to a surge in demand for virtual accountancy services, pushing</w:t>
      </w:r>
      <w:r>
        <w:t xml:space="preserve"> </w:t>
      </w:r>
      <w:r>
        <w:rPr>
          <w:bCs/>
          <w:b/>
        </w:rPr>
        <w:t xml:space="preserve">Accountant</w:t>
      </w:r>
      <w:r>
        <w:t xml:space="preserve">s to adopt cloud-based tools like Xero and QuickBooks while ensuring data security.</w:t>
      </w:r>
    </w:p>
    <w:p>
      <w:pPr>
        <w:pStyle w:val="BodyText"/>
      </w:pPr>
      <w:r>
        <w:t xml:space="preserve">Despite these challenges, opportunities abound. For instance, Auckland’s growing focus on green technology and renewable energy projects has created demand for accountants specialized in sustainability reporting (Green &amp; Lopez, 2023). Similarly, the city’s multicultural demographic has expanded the scope of accounting services to include multilingual support and cross-border financial advisory work.</w:t>
      </w:r>
    </w:p>
    <w:bookmarkEnd w:id="23"/>
    <w:bookmarkStart w:id="24" w:name="future-trends-and-recommendations"/>
    <w:p>
      <w:pPr>
        <w:pStyle w:val="Heading2"/>
      </w:pPr>
      <w:r>
        <w:t xml:space="preserve">5. Future Trends and Recommendations</w:t>
      </w:r>
    </w:p>
    <w:p>
      <w:pPr>
        <w:pStyle w:val="FirstParagraph"/>
      </w:pPr>
      <w:r>
        <w:t xml:space="preserve">The</w:t>
      </w:r>
      <w:r>
        <w:t xml:space="preserve"> </w:t>
      </w:r>
      <w:r>
        <w:rPr>
          <w:iCs/>
          <w:i/>
        </w:rPr>
        <w:t xml:space="preserve">Literature Review</w:t>
      </w:r>
      <w:r>
        <w:t xml:space="preserve"> </w:t>
      </w:r>
      <w:r>
        <w:t xml:space="preserve">suggests that future trends for</w:t>
      </w:r>
      <w:r>
        <w:t xml:space="preserve"> </w:t>
      </w:r>
      <w:r>
        <w:rPr>
          <w:bCs/>
          <w:b/>
        </w:rPr>
        <w:t xml:space="preserve">Accountant</w:t>
      </w:r>
      <w:r>
        <w:t xml:space="preserve">s in</w:t>
      </w:r>
      <w:r>
        <w:t xml:space="preserve"> </w:t>
      </w:r>
      <w:r>
        <w:rPr>
          <w:bCs/>
          <w:b/>
        </w:rPr>
        <w:t xml:space="preserve">New Zealand Auckland</w:t>
      </w:r>
      <w:r>
        <w:t xml:space="preserve"> </w:t>
      </w:r>
      <w:r>
        <w:t xml:space="preserve">will be influenced by technological advancements, regulatory changes, and global economic shifts. AI-driven financial analysis tools are expected to reduce routine tasks, allowing professionals to focus on strategic advisory roles (Johnson &amp; Chen, 2023). Furthermore, as the IRD continues to tighten compliance measures for tax evasion and fraud, accountants will need to enhance their forensic accounting skills.</w:t>
      </w:r>
    </w:p>
    <w:p>
      <w:pPr>
        <w:pStyle w:val="BodyText"/>
      </w:pPr>
      <w:r>
        <w:t xml:space="preserve">For</w:t>
      </w:r>
      <w:r>
        <w:t xml:space="preserve"> </w:t>
      </w:r>
      <w:r>
        <w:rPr>
          <w:bCs/>
          <w:b/>
        </w:rPr>
        <w:t xml:space="preserve">New Zealand Auckland</w:t>
      </w:r>
      <w:r>
        <w:t xml:space="preserve">, collaboration between academic institutions and industry bodies like NZICA could address the skills gap. This includes integrating real-world case studies on local economic issues into curricula, ensuring graduates are prepared for the unique demands of the region. Additionally, fostering partnerships with international accounting firms could provide Auckland-based professionals access to global best practices.</w:t>
      </w:r>
    </w:p>
    <w:bookmarkEnd w:id="24"/>
    <w:bookmarkStart w:id="25" w:name="conclusion"/>
    <w:p>
      <w:pPr>
        <w:pStyle w:val="Heading2"/>
      </w:pPr>
      <w:r>
        <w:t xml:space="preserve">6. Conclusion</w:t>
      </w:r>
    </w:p>
    <w:p>
      <w:pPr>
        <w:pStyle w:val="FirstParagraph"/>
      </w:pPr>
      <w:r>
        <w:t xml:space="preserve">This</w:t>
      </w:r>
      <w:r>
        <w:t xml:space="preserve"> </w:t>
      </w:r>
      <w:r>
        <w:rPr>
          <w:iCs/>
          <w:i/>
        </w:rPr>
        <w:t xml:space="preserve">Literature Review</w:t>
      </w:r>
      <w:r>
        <w:t xml:space="preserve"> </w:t>
      </w:r>
      <w:r>
        <w:t xml:space="preserve">reaffirms the indispensable role of</w:t>
      </w:r>
      <w:r>
        <w:t xml:space="preserve"> </w:t>
      </w:r>
      <w:r>
        <w:rPr>
          <w:bCs/>
          <w:b/>
        </w:rPr>
        <w:t xml:space="preserve">Accountant</w:t>
      </w:r>
      <w:r>
        <w:t xml:space="preserve">s in</w:t>
      </w:r>
      <w:r>
        <w:t xml:space="preserve"> </w:t>
      </w:r>
      <w:r>
        <w:rPr>
          <w:bCs/>
          <w:b/>
        </w:rPr>
        <w:t xml:space="preserve">New Zealand Auckland</w:t>
      </w:r>
      <w:r>
        <w:t xml:space="preserve">, a region where financial expertise intersects with innovation and regulatory complexity. As the city continues to grow as a global business hub, accountants must adapt to emerging trends while upholding the highest standards of professionalism. Future research should explore how digital transformation and sustainability goals will further reshape the accounting profession in</w:t>
      </w:r>
      <w:r>
        <w:t xml:space="preserve"> </w:t>
      </w:r>
      <w:r>
        <w:rPr>
          <w:bCs/>
          <w:b/>
        </w:rPr>
        <w:t xml:space="preserve">New Zealand Auckland</w:t>
      </w:r>
      <w:r>
        <w:t xml:space="preserve">, ensuring that both professionals and organizations remain resilient in an ever-evolving economic landscape.</w:t>
      </w:r>
    </w:p>
    <w:p>
      <w:pPr>
        <w:pStyle w:val="BodyText"/>
      </w:pPr>
      <w:r>
        <w:rPr>
          <w:iCs/>
          <w:i/>
        </w:rPr>
        <w:t xml:space="preserve">References (Hypothetical Examples)</w:t>
      </w:r>
      <w:r>
        <w:br/>
      </w:r>
      <w:r>
        <w:t xml:space="preserve">Smith, J., &amp; Lee, T. (2021). Strategic Accounting in Urban Economies: A Case Study of Auckland.</w:t>
      </w:r>
      <w:r>
        <w:t xml:space="preserve"> </w:t>
      </w:r>
      <w:r>
        <w:rPr>
          <w:iCs/>
          <w:i/>
        </w:rPr>
        <w:t xml:space="preserve">New Zealand Journal of Business Studies</w:t>
      </w:r>
      <w:r>
        <w:t xml:space="preserve">, 14(3), 45-67.</w:t>
      </w:r>
      <w:r>
        <w:br/>
      </w:r>
      <w:r>
        <w:t xml:space="preserve">Brown, R., et al. (2020). Tax Compliance and SMEs in New Zealand: Insights from Auckland.</w:t>
      </w:r>
      <w:r>
        <w:t xml:space="preserve"> </w:t>
      </w:r>
      <w:r>
        <w:rPr>
          <w:iCs/>
          <w:i/>
        </w:rPr>
        <w:t xml:space="preserve">International Tax Review</w:t>
      </w:r>
      <w:r>
        <w:t xml:space="preserve">, 18(2), 89-102.</w:t>
      </w:r>
      <w:r>
        <w:br/>
      </w:r>
      <w:r>
        <w:t xml:space="preserve">Taylor, M. (2019). The Evolving Role of Accountants in the Digital Age.</w:t>
      </w:r>
      <w:r>
        <w:t xml:space="preserve"> </w:t>
      </w:r>
      <w:r>
        <w:rPr>
          <w:iCs/>
          <w:i/>
        </w:rPr>
        <w:t xml:space="preserve">Journal of Professional Accounting</w:t>
      </w:r>
      <w:r>
        <w:t xml:space="preserve">, 7(4), 13-28.</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 in New Zealand Auckland</dc:title>
  <dc:creator/>
  <dc:language>en</dc:language>
  <cp:keywords/>
  <dcterms:created xsi:type="dcterms:W3CDTF">2026-07-24T17:11:17Z</dcterms:created>
  <dcterms:modified xsi:type="dcterms:W3CDTF">2026-07-24T17:11:17Z</dcterms:modified>
</cp:coreProperties>
</file>

<file path=docProps/custom.xml><?xml version="1.0" encoding="utf-8"?>
<Properties xmlns="http://schemas.openxmlformats.org/officeDocument/2006/custom-properties" xmlns:vt="http://schemas.openxmlformats.org/officeDocument/2006/docPropsVTypes"/>
</file>