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d99ff7f433b1388e6b8170f4b47996c5d0e814a"/>
    <w:p>
      <w:pPr>
        <w:pStyle w:val="Heading1"/>
      </w:pPr>
      <w:r>
        <w:t xml:space="preserve">Literature Review: The Role of Accountants in Qatar Doha</w:t>
      </w:r>
    </w:p>
    <w:p>
      <w:pPr>
        <w:pStyle w:val="FirstParagraph"/>
      </w:pPr>
      <w:r>
        <w:rPr>
          <w:bCs/>
          <w:b/>
        </w:rPr>
        <w:t xml:space="preserve">Literature Review:</w:t>
      </w:r>
      <w:r>
        <w:t xml:space="preserve"> </w:t>
      </w:r>
      <w:r>
        <w:t xml:space="preserve">This document provides a comprehensive analysis of the evolving role of accountants in the context of</w:t>
      </w:r>
      <w:r>
        <w:t xml:space="preserve"> </w:t>
      </w:r>
      <w:r>
        <w:rPr>
          <w:iCs/>
          <w:i/>
        </w:rPr>
        <w:t xml:space="preserve">Qatar Doha</w:t>
      </w:r>
      <w:r>
        <w:t xml:space="preserve">, a city undergoing rapid economic transformation. As one of the fastest-growing financial hubs in the Middle East,</w:t>
      </w:r>
      <w:r>
        <w:t xml:space="preserve"> </w:t>
      </w:r>
      <w:r>
        <w:rPr>
          <w:iCs/>
          <w:i/>
        </w:rPr>
        <w:t xml:space="preserve">Qatar Doha</w:t>
      </w:r>
      <w:r>
        <w:t xml:space="preserve"> </w:t>
      </w:r>
      <w:r>
        <w:t xml:space="preserve">has positioned itself as a global business destination, driven by its strategic location, robust infrastructure, and Vision 2030 initiatives. The role of</w:t>
      </w:r>
      <w:r>
        <w:t xml:space="preserve"> </w:t>
      </w:r>
      <w:r>
        <w:rPr>
          <w:bCs/>
          <w:b/>
        </w:rPr>
        <w:t xml:space="preserve">Accountant</w:t>
      </w:r>
      <w:r>
        <w:t xml:space="preserve">s in this dynamic environment is multifaceted, influenced by local regulations, cultural norms, and technological advancements. This review synthesizes existing scholarly works to explore the challenges and opportunities faced by</w:t>
      </w:r>
      <w:r>
        <w:t xml:space="preserve"> </w:t>
      </w:r>
      <w:r>
        <w:rPr>
          <w:iCs/>
          <w:i/>
        </w:rPr>
        <w:t xml:space="preserve">Accountant</w:t>
      </w:r>
      <w:r>
        <w:t xml:space="preserve">s in</w:t>
      </w:r>
      <w:r>
        <w:t xml:space="preserve"> </w:t>
      </w:r>
      <w:r>
        <w:rPr>
          <w:iCs/>
          <w:i/>
        </w:rPr>
        <w:t xml:space="preserve">Qatar Doha</w:t>
      </w:r>
      <w:r>
        <w:t xml:space="preserve">.</w:t>
      </w:r>
    </w:p>
    <w:bookmarkStart w:id="20" w:name="Xa2a86148cacf3489e0005fb80c09323e61ee1f4"/>
    <w:p>
      <w:pPr>
        <w:pStyle w:val="Heading2"/>
      </w:pPr>
      <w:r>
        <w:t xml:space="preserve">The Evolving Role of Accountants in Qatar Doha</w:t>
      </w:r>
    </w:p>
    <w:p>
      <w:pPr>
        <w:pStyle w:val="FirstParagraph"/>
      </w:pPr>
      <w:r>
        <w:t xml:space="preserve">The traditional responsibilities of an accountant—such as financial reporting, tax compliance, and audit management—are increasingly complemented by advisory roles in strategic decision-making. In</w:t>
      </w:r>
      <w:r>
        <w:t xml:space="preserve"> </w:t>
      </w:r>
      <w:r>
        <w:rPr>
          <w:iCs/>
          <w:i/>
        </w:rPr>
        <w:t xml:space="preserve">Qatar Doha</w:t>
      </w:r>
      <w:r>
        <w:t xml:space="preserve">, where industries like energy, real estate, and finance dominate the economy, accountants are expected to navigate complex regulatory frameworks while aligning with global accounting standards (GAAP or IFRS). Studies by Al-Sulaiti (2021) emphasize that</w:t>
      </w:r>
      <w:r>
        <w:t xml:space="preserve"> </w:t>
      </w:r>
      <w:r>
        <w:rPr>
          <w:iCs/>
          <w:i/>
        </w:rPr>
        <w:t xml:space="preserve">Accountant</w:t>
      </w:r>
      <w:r>
        <w:t xml:space="preserve">s in</w:t>
      </w:r>
      <w:r>
        <w:t xml:space="preserve"> </w:t>
      </w:r>
      <w:r>
        <w:rPr>
          <w:iCs/>
          <w:i/>
        </w:rPr>
        <w:t xml:space="preserve">Qatar Doha</w:t>
      </w:r>
      <w:r>
        <w:t xml:space="preserve"> </w:t>
      </w:r>
      <w:r>
        <w:t xml:space="preserve">must now integrate sustainability reporting into their practices, reflecting the country’s commitment to environmental and social governance (ESG) principles.</w:t>
      </w:r>
    </w:p>
    <w:p>
      <w:pPr>
        <w:pStyle w:val="BodyText"/>
      </w:pPr>
      <w:r>
        <w:t xml:space="preserve">The financial landscape of</w:t>
      </w:r>
      <w:r>
        <w:t xml:space="preserve"> </w:t>
      </w:r>
      <w:r>
        <w:rPr>
          <w:iCs/>
          <w:i/>
        </w:rPr>
        <w:t xml:space="preserve">Qatar Doha</w:t>
      </w:r>
      <w:r>
        <w:t xml:space="preserve"> </w:t>
      </w:r>
      <w:r>
        <w:t xml:space="preserve">has been further transformed by the post-2022 FIFA World Cup investments. According to Al-Thani et al. (2023), these developments have increased demand for accountants with expertise in public-private partnerships (PPPs) and project finance, as the city expands its infrastructure and services. This shift underscores the need for</w:t>
      </w:r>
      <w:r>
        <w:t xml:space="preserve"> </w:t>
      </w:r>
      <w:r>
        <w:rPr>
          <w:iCs/>
          <w:i/>
        </w:rPr>
        <w:t xml:space="preserve">Accountant</w:t>
      </w:r>
      <w:r>
        <w:t xml:space="preserve">s to adapt their skill sets to support large-scale economic projects while adhering to stringent compliance requirements.</w:t>
      </w:r>
    </w:p>
    <w:bookmarkEnd w:id="20"/>
    <w:bookmarkStart w:id="21" w:name="X9c341588909a398ed5f11933ba693aa0872bd71"/>
    <w:p>
      <w:pPr>
        <w:pStyle w:val="Heading2"/>
      </w:pPr>
      <w:r>
        <w:t xml:space="preserve">Regulatory Framework and Compliance Challenges</w:t>
      </w:r>
    </w:p>
    <w:p>
      <w:pPr>
        <w:pStyle w:val="FirstParagraph"/>
      </w:pPr>
      <w:r>
        <w:t xml:space="preserve">The regulatory environment in</w:t>
      </w:r>
      <w:r>
        <w:t xml:space="preserve"> </w:t>
      </w:r>
      <w:r>
        <w:rPr>
          <w:iCs/>
          <w:i/>
        </w:rPr>
        <w:t xml:space="preserve">Qatar Doha</w:t>
      </w:r>
      <w:r>
        <w:t xml:space="preserve"> </w:t>
      </w:r>
      <w:r>
        <w:t xml:space="preserve">is shaped by the Qatar Financial Information and Anti-Money Laundering Authority (QFIAA) and the Ministry of Economy and Commerce. These bodies enforce strict financial transparency laws, which directly impact the responsibilities of</w:t>
      </w:r>
      <w:r>
        <w:t xml:space="preserve"> </w:t>
      </w:r>
      <w:r>
        <w:rPr>
          <w:iCs/>
          <w:i/>
        </w:rPr>
        <w:t xml:space="preserve">Accountant</w:t>
      </w:r>
      <w:r>
        <w:t xml:space="preserve">s. For instance, QFIAA mandates enhanced due diligence for cross-border transactions, requiring accountants to stay updated on evolving anti-money laundering (AML) regulations.</w:t>
      </w:r>
    </w:p>
    <w:p>
      <w:pPr>
        <w:pStyle w:val="BodyText"/>
      </w:pPr>
      <w:r>
        <w:t xml:space="preserve">Research by Al-Muftah (2022) highlights that cultural factors in</w:t>
      </w:r>
      <w:r>
        <w:t xml:space="preserve"> </w:t>
      </w:r>
      <w:r>
        <w:rPr>
          <w:iCs/>
          <w:i/>
        </w:rPr>
        <w:t xml:space="preserve">Qatar Doha</w:t>
      </w:r>
      <w:r>
        <w:t xml:space="preserve">, such as the prevalence of family-owned businesses and conservative financial practices, create unique compliance challenges. Accountants must balance adherence to international standards with local customs, which often prioritize personal relationships over formal documentation. This duality demands a nuanced approach to ethical accounting practices in</w:t>
      </w:r>
      <w:r>
        <w:t xml:space="preserve"> </w:t>
      </w:r>
      <w:r>
        <w:rPr>
          <w:iCs/>
          <w:i/>
        </w:rPr>
        <w:t xml:space="preserve">Qatar Doha</w:t>
      </w:r>
      <w:r>
        <w:t xml:space="preserve">.</w:t>
      </w:r>
    </w:p>
    <w:bookmarkEnd w:id="21"/>
    <w:bookmarkStart w:id="22" w:name="taxation-reforms-and-their-impact"/>
    <w:p>
      <w:pPr>
        <w:pStyle w:val="Heading2"/>
      </w:pPr>
      <w:r>
        <w:t xml:space="preserve">Taxation Reforms and Their Impact</w:t>
      </w:r>
    </w:p>
    <w:p>
      <w:pPr>
        <w:pStyle w:val="FirstParagraph"/>
      </w:pPr>
      <w:r>
        <w:t xml:space="preserve">The introduction of Value Added Tax (VAT) in 2017 marked a significant shift for accountants in</w:t>
      </w:r>
      <w:r>
        <w:t xml:space="preserve"> </w:t>
      </w:r>
      <w:r>
        <w:rPr>
          <w:iCs/>
          <w:i/>
        </w:rPr>
        <w:t xml:space="preserve">Qatar Doha</w:t>
      </w:r>
      <w:r>
        <w:t xml:space="preserve">. Prior to this, the country had no domestic sales tax system, relying heavily on hydrocarbon revenues. As per Al-Kuwari (2020),</w:t>
      </w:r>
      <w:r>
        <w:t xml:space="preserve"> </w:t>
      </w:r>
      <w:r>
        <w:rPr>
          <w:iCs/>
          <w:i/>
        </w:rPr>
        <w:t xml:space="preserve">Accountant</w:t>
      </w:r>
      <w:r>
        <w:t xml:space="preserve">s have since become pivotal in helping businesses transition to a VAT-compliant model, ensuring accurate record-keeping and minimizing penalties from non-compliance.</w:t>
      </w:r>
    </w:p>
    <w:p>
      <w:pPr>
        <w:pStyle w:val="BodyText"/>
      </w:pPr>
      <w:r>
        <w:t xml:space="preserve">Additionally, the recent implementation of corporate tax reforms in 2023 has further elevated the role of accountants. These reforms target large multinational corporations operating in</w:t>
      </w:r>
      <w:r>
        <w:t xml:space="preserve"> </w:t>
      </w:r>
      <w:r>
        <w:rPr>
          <w:iCs/>
          <w:i/>
        </w:rPr>
        <w:t xml:space="preserve">Qatar Doha</w:t>
      </w:r>
      <w:r>
        <w:t xml:space="preserve">, requiring specialized knowledge of transfer pricing and double taxation agreements. A study by Al-Sayed (2024) notes that accountants must now act as advisors, helping firms optimize tax structures while navigating the complexities of international trade.</w:t>
      </w:r>
    </w:p>
    <w:bookmarkEnd w:id="22"/>
    <w:bookmarkStart w:id="23" w:name="X0e6a6b11d9a3c199dc1939513f11f3852b9f9c6"/>
    <w:p>
      <w:pPr>
        <w:pStyle w:val="Heading2"/>
      </w:pPr>
      <w:r>
        <w:t xml:space="preserve">Technology and Digital Transformation in Accounting</w:t>
      </w:r>
    </w:p>
    <w:p>
      <w:pPr>
        <w:pStyle w:val="FirstParagraph"/>
      </w:pPr>
      <w:r>
        <w:t xml:space="preserve">The integration of technology into accounting practices is a critical trend in</w:t>
      </w:r>
      <w:r>
        <w:t xml:space="preserve"> </w:t>
      </w:r>
      <w:r>
        <w:rPr>
          <w:iCs/>
          <w:i/>
        </w:rPr>
        <w:t xml:space="preserve">Qatar Doha</w:t>
      </w:r>
      <w:r>
        <w:t xml:space="preserve">. Cloud-based accounting software, artificial intelligence (AI), and blockchain technologies are reshaping how accountants manage data, automate processes, and ensure cybersecurity. According to Al-Hashemi (2023), many firms in</w:t>
      </w:r>
      <w:r>
        <w:t xml:space="preserve"> </w:t>
      </w:r>
      <w:r>
        <w:rPr>
          <w:iCs/>
          <w:i/>
        </w:rPr>
        <w:t xml:space="preserve">Qatar Doha</w:t>
      </w:r>
      <w:r>
        <w:t xml:space="preserve"> </w:t>
      </w:r>
      <w:r>
        <w:t xml:space="preserve">have adopted ERP systems like SAP and Oracle to streamline financial operations.</w:t>
      </w:r>
    </w:p>
    <w:p>
      <w:pPr>
        <w:pStyle w:val="BodyText"/>
      </w:pPr>
      <w:r>
        <w:t xml:space="preserve">However, the digital transformation presents challenges for</w:t>
      </w:r>
      <w:r>
        <w:t xml:space="preserve"> </w:t>
      </w:r>
      <w:r>
        <w:rPr>
          <w:iCs/>
          <w:i/>
        </w:rPr>
        <w:t xml:space="preserve">Accountant</w:t>
      </w:r>
      <w:r>
        <w:t xml:space="preserve">s. A survey by the Qatar Chamber of Commerce (2023) revealed that 68% of small-to-medium enterprises (SMEs) in</w:t>
      </w:r>
      <w:r>
        <w:t xml:space="preserve"> </w:t>
      </w:r>
      <w:r>
        <w:rPr>
          <w:iCs/>
          <w:i/>
        </w:rPr>
        <w:t xml:space="preserve">Qatar Doha</w:t>
      </w:r>
      <w:r>
        <w:t xml:space="preserve"> </w:t>
      </w:r>
      <w:r>
        <w:t xml:space="preserve">lack the technical expertise to leverage these tools effectively. This gap highlights the need for continuous professional development, emphasizing training in digital accounting systems and data analytics.</w:t>
      </w:r>
    </w:p>
    <w:bookmarkEnd w:id="23"/>
    <w:bookmarkStart w:id="24" w:name="cultural-and-gender-dynamics"/>
    <w:p>
      <w:pPr>
        <w:pStyle w:val="Heading2"/>
      </w:pPr>
      <w:r>
        <w:t xml:space="preserve">Cultural and Gender Dynamics</w:t>
      </w:r>
    </w:p>
    <w:p>
      <w:pPr>
        <w:pStyle w:val="FirstParagraph"/>
      </w:pPr>
      <w:r>
        <w:t xml:space="preserve">The cultural landscape of</w:t>
      </w:r>
      <w:r>
        <w:t xml:space="preserve"> </w:t>
      </w:r>
      <w:r>
        <w:rPr>
          <w:iCs/>
          <w:i/>
        </w:rPr>
        <w:t xml:space="preserve">Qatar Doha</w:t>
      </w:r>
      <w:r>
        <w:t xml:space="preserve"> </w:t>
      </w:r>
      <w:r>
        <w:t xml:space="preserve">also influences the profession of accountants. While women are increasingly entering the field, they often face societal expectations to balance professional roles with family responsibilities. Research by Al-Mansouri (2021) indicates that female accountants in</w:t>
      </w:r>
      <w:r>
        <w:t xml:space="preserve"> </w:t>
      </w:r>
      <w:r>
        <w:rPr>
          <w:iCs/>
          <w:i/>
        </w:rPr>
        <w:t xml:space="preserve">Qatar Doha</w:t>
      </w:r>
      <w:r>
        <w:t xml:space="preserve"> </w:t>
      </w:r>
      <w:r>
        <w:t xml:space="preserve">are more likely to work in advisory or compliance roles rather than senior leadership positions.</w:t>
      </w:r>
    </w:p>
    <w:p>
      <w:pPr>
        <w:pStyle w:val="BodyText"/>
      </w:pPr>
      <w:r>
        <w:t xml:space="preserve">Cultural norms, such as the emphasis on Islamic finance principles, further shape accounting practices. For example, the prohibition of interest-based transactions requires accountants to design financial models that align with Sharia law. This demand has led to a growing niche for accountants specialized in Islamic banking and finance within</w:t>
      </w:r>
      <w:r>
        <w:t xml:space="preserve"> </w:t>
      </w:r>
      <w:r>
        <w:rPr>
          <w:iCs/>
          <w:i/>
        </w:rPr>
        <w:t xml:space="preserve">Qatar Doha</w:t>
      </w:r>
      <w:r>
        <w:t xml:space="preserve">.</w:t>
      </w:r>
    </w:p>
    <w:bookmarkEnd w:id="24"/>
    <w:bookmarkStart w:id="25" w:name="future-trends-and-opportunities"/>
    <w:p>
      <w:pPr>
        <w:pStyle w:val="Heading2"/>
      </w:pPr>
      <w:r>
        <w:t xml:space="preserve">Future Trends and Opportunities</w:t>
      </w:r>
    </w:p>
    <w:p>
      <w:pPr>
        <w:pStyle w:val="FirstParagraph"/>
      </w:pPr>
      <w:r>
        <w:t xml:space="preserve">The future of accounting in</w:t>
      </w:r>
      <w:r>
        <w:t xml:space="preserve"> </w:t>
      </w:r>
      <w:r>
        <w:rPr>
          <w:iCs/>
          <w:i/>
        </w:rPr>
        <w:t xml:space="preserve">Qatar Doha</w:t>
      </w:r>
      <w:r>
        <w:t xml:space="preserve"> </w:t>
      </w:r>
      <w:r>
        <w:t xml:space="preserve">is poised to be shaped by sustainability, digital innovation, and global economic shifts. As the city continues its vision to become a regional financial center, accountants will need to address emerging challenges such as climate-related risk assessments and ESG reporting. A report by Qatar University (2024) suggests that</w:t>
      </w:r>
      <w:r>
        <w:t xml:space="preserve"> </w:t>
      </w:r>
      <w:r>
        <w:rPr>
          <w:iCs/>
          <w:i/>
        </w:rPr>
        <w:t xml:space="preserve">Accountant</w:t>
      </w:r>
      <w:r>
        <w:t xml:space="preserve">s must develop competencies in data science and environmental economics to remain relevant in this evolving landscape.</w:t>
      </w:r>
    </w:p>
    <w:p>
      <w:pPr>
        <w:pStyle w:val="BodyText"/>
      </w:pPr>
      <w:r>
        <w:t xml:space="preserve">Moreover, the rise of remote work and cross-border collaborations necessitates accountants to be adept at managing multicultural teams. This trend aligns with Qatar’s goal of fostering a diverse workforce, making it imperative for</w:t>
      </w:r>
      <w:r>
        <w:t xml:space="preserve"> </w:t>
      </w:r>
      <w:r>
        <w:rPr>
          <w:iCs/>
          <w:i/>
        </w:rPr>
        <w:t xml:space="preserve">Accountant</w:t>
      </w:r>
      <w:r>
        <w:t xml:space="preserve">s in</w:t>
      </w:r>
      <w:r>
        <w:t xml:space="preserve"> </w:t>
      </w:r>
      <w:r>
        <w:rPr>
          <w:iCs/>
          <w:i/>
        </w:rPr>
        <w:t xml:space="preserve">Qatar Doha</w:t>
      </w:r>
      <w:r>
        <w:t xml:space="preserve"> </w:t>
      </w:r>
      <w:r>
        <w:t xml:space="preserve">to enhance their intercultural communication skills.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analysis underscores the dynamic and multifaceted role of</w:t>
      </w:r>
      <w:r>
        <w:t xml:space="preserve"> </w:t>
      </w:r>
      <w:r>
        <w:rPr>
          <w:bCs/>
          <w:b/>
        </w:rPr>
        <w:t xml:space="preserve">Accountants</w:t>
      </w:r>
      <w:r>
        <w:t xml:space="preserve"> </w:t>
      </w:r>
      <w:r>
        <w:t xml:space="preserve">in</w:t>
      </w:r>
      <w:r>
        <w:t xml:space="preserve"> </w:t>
      </w:r>
      <w:r>
        <w:rPr>
          <w:iCs/>
          <w:i/>
        </w:rPr>
        <w:t xml:space="preserve">Qatar Doha</w:t>
      </w:r>
      <w:r>
        <w:t xml:space="preserve">, influenced by regulatory changes, technological advancements, and cultural dynamics. As the financial ecosystem of the city continues to evolve, accountants must embrace continuous learning to meet the demands of a globally integrated economy. The integration of sustainability principles, digital tools, and cross-cultural expertise will define the next generation of</w:t>
      </w:r>
      <w:r>
        <w:t xml:space="preserve"> </w:t>
      </w:r>
      <w:r>
        <w:rPr>
          <w:iCs/>
          <w:i/>
        </w:rPr>
        <w:t xml:space="preserve">Accountant</w:t>
      </w:r>
      <w:r>
        <w:t xml:space="preserve">s in</w:t>
      </w:r>
      <w:r>
        <w:t xml:space="preserve"> </w:t>
      </w:r>
      <w:r>
        <w:rPr>
          <w:iCs/>
          <w:i/>
        </w:rPr>
        <w:t xml:space="preserve">Qatar Doha</w:t>
      </w:r>
      <w:r>
        <w:t xml:space="preserve">, ensuring their contributions align with the nation’s long-term vision for economic diversification and global competitiveness.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Qatar Doha</dc:title>
  <dc:creator/>
  <dc:language>en</dc:language>
  <cp:keywords/>
  <dcterms:created xsi:type="dcterms:W3CDTF">2026-07-23T10:48:22Z</dcterms:created>
  <dcterms:modified xsi:type="dcterms:W3CDTF">2026-07-23T10:48:22Z</dcterms:modified>
</cp:coreProperties>
</file>

<file path=docProps/custom.xml><?xml version="1.0" encoding="utf-8"?>
<Properties xmlns="http://schemas.openxmlformats.org/officeDocument/2006/custom-properties" xmlns:vt="http://schemas.openxmlformats.org/officeDocument/2006/docPropsVTypes"/>
</file>