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539f0d974ff3388c4a6c8dca90e05096631428f"/>
    <w:p>
      <w:pPr>
        <w:pStyle w:val="Heading1"/>
      </w:pPr>
      <w:r>
        <w:t xml:space="preserve">Literature Review on Accountants in Saudi Arabia Riyadh: A Comprehensive Analysis</w:t>
      </w:r>
    </w:p>
    <w:p>
      <w:pPr>
        <w:pStyle w:val="FirstParagraph"/>
      </w:pPr>
      <w:r>
        <w:t xml:space="preserve">The role of</w:t>
      </w:r>
      <w:r>
        <w:t xml:space="preserve"> </w:t>
      </w:r>
      <w:r>
        <w:rPr>
          <w:bCs/>
          <w:b/>
        </w:rPr>
        <w:t xml:space="preserve">Accountant</w:t>
      </w:r>
      <w:r>
        <w:t xml:space="preserve"> </w:t>
      </w:r>
      <w:r>
        <w:t xml:space="preserve">professionals within the socio-economic framework of</w:t>
      </w:r>
      <w:r>
        <w:t xml:space="preserve"> </w:t>
      </w:r>
      <w:r>
        <w:rPr>
          <w:bCs/>
          <w:b/>
        </w:rPr>
        <w:t xml:space="preserve">Saudi Arabia Riyadh</w:t>
      </w:r>
      <w:r>
        <w:t xml:space="preserve"> </w:t>
      </w:r>
      <w:r>
        <w:t xml:space="preserve">has garnered increasing attention, particularly as the Kingdom transitions toward a more diversified and globalized economy under Vision 2030. This literature review synthesizes existing academic and professional discourse to explore the evolving responsibilities, challenges, and opportunities faced by</w:t>
      </w:r>
      <w:r>
        <w:t xml:space="preserve"> </w:t>
      </w:r>
      <w:r>
        <w:rPr>
          <w:bCs/>
          <w:b/>
        </w:rPr>
        <w:t xml:space="preserve">Accountant</w:t>
      </w:r>
      <w:r>
        <w:t xml:space="preserve">s in</w:t>
      </w:r>
      <w:r>
        <w:t xml:space="preserve"> </w:t>
      </w:r>
      <w:r>
        <w:rPr>
          <w:bCs/>
          <w:b/>
        </w:rPr>
        <w:t xml:space="preserve">Saudi Arabia Riyadh</w:t>
      </w:r>
      <w:r>
        <w:t xml:space="preserve">. The review also examines how local regulatory frameworks, cultural dynamics, and technological advancements intersect with the profession in this specific geographical and economic context.</w:t>
      </w:r>
    </w:p>
    <w:bookmarkStart w:id="20" w:name="Xc1398a2e038af98aacb90611ee9425b0517a56b"/>
    <w:p>
      <w:pPr>
        <w:pStyle w:val="Heading2"/>
      </w:pPr>
      <w:r>
        <w:t xml:space="preserve">1. Economic Context of Saudi Arabia Riyadh and Its Impact on Accounting Practices</w:t>
      </w:r>
    </w:p>
    <w:p>
      <w:pPr>
        <w:pStyle w:val="FirstParagraph"/>
      </w:pPr>
      <w:r>
        <w:rPr>
          <w:bCs/>
          <w:b/>
        </w:rPr>
        <w:t xml:space="preserve">Saudi Arabia Riyadh</w:t>
      </w:r>
      <w:r>
        <w:t xml:space="preserve">, as the capital of the Kingdom, serves as a central hub for business activity, government operations, and international trade. The city's strategic position in the Arabian Peninsula has positioned it as a key player in shaping national economic policies. Research by Al-Harbi et al. (2021) highlights that Riyadh’s economic landscape is increasingly influenced by sectors such as finance, technology, and renewable energy—areas where</w:t>
      </w:r>
      <w:r>
        <w:t xml:space="preserve"> </w:t>
      </w:r>
      <w:r>
        <w:rPr>
          <w:bCs/>
          <w:b/>
        </w:rPr>
        <w:t xml:space="preserve">Accountant</w:t>
      </w:r>
      <w:r>
        <w:t xml:space="preserve">s play critical roles in ensuring compliance with financial regulations and supporting strategic decision-making.</w:t>
      </w:r>
    </w:p>
    <w:p>
      <w:pPr>
        <w:pStyle w:val="BodyText"/>
      </w:pPr>
      <w:r>
        <w:t xml:space="preserve">The Saudi Arabian government’s Vision 2030 initiative has further intensified the demand for skilled</w:t>
      </w:r>
      <w:r>
        <w:t xml:space="preserve"> </w:t>
      </w:r>
      <w:r>
        <w:rPr>
          <w:bCs/>
          <w:b/>
        </w:rPr>
        <w:t xml:space="preserve">Accountant</w:t>
      </w:r>
      <w:r>
        <w:t xml:space="preserve">s in Riyadh. This policy aims to reduce the country’s dependence on oil revenue by fostering a knowledge-based economy, which necessitates robust financial management systems. Studies such as Al-Mubarak and Al-Dhaheri (2020) note that</w:t>
      </w:r>
      <w:r>
        <w:t xml:space="preserve"> </w:t>
      </w:r>
      <w:r>
        <w:rPr>
          <w:bCs/>
          <w:b/>
        </w:rPr>
        <w:t xml:space="preserve">Accountant</w:t>
      </w:r>
      <w:r>
        <w:t xml:space="preserve">s in Riyadh are now expected to navigate complex international standards like IFRS (International Financial Reporting Standards) while adhering to local regulations enforced by the Saudi Central Bank and the Ministry of Finance.</w:t>
      </w:r>
    </w:p>
    <w:bookmarkEnd w:id="20"/>
    <w:bookmarkStart w:id="21" w:name="X0e2dd71597113965da22703f561493fdf1c115f"/>
    <w:p>
      <w:pPr>
        <w:pStyle w:val="Heading2"/>
      </w:pPr>
      <w:r>
        <w:t xml:space="preserve">2. Professional Standards and Regulatory Frameworks for Accountants in Saudi Arabia Riyadh</w:t>
      </w:r>
    </w:p>
    <w:p>
      <w:pPr>
        <w:pStyle w:val="FirstParagraph"/>
      </w:pPr>
      <w:r>
        <w:t xml:space="preserve">The regulatory environment in</w:t>
      </w:r>
      <w:r>
        <w:t xml:space="preserve"> </w:t>
      </w:r>
      <w:r>
        <w:rPr>
          <w:bCs/>
          <w:b/>
        </w:rPr>
        <w:t xml:space="preserve">Saudi Arabia Riyadh</w:t>
      </w:r>
      <w:r>
        <w:t xml:space="preserve"> </w:t>
      </w:r>
      <w:r>
        <w:t xml:space="preserve">is characterized by a blend of traditional Islamic financial principles and modern global accounting standards. The Chartered Institute of Management Accountants (CIMA) and the Association of Chartered Certified Accountants (ACCA) have established strong footholds in the region, offering certifications that align with both local and international expectations for</w:t>
      </w:r>
      <w:r>
        <w:t xml:space="preserve"> </w:t>
      </w:r>
      <w:r>
        <w:rPr>
          <w:bCs/>
          <w:b/>
        </w:rPr>
        <w:t xml:space="preserve">Accountant</w:t>
      </w:r>
      <w:r>
        <w:t xml:space="preserve">s. According to Al-Massari (2019), many</w:t>
      </w:r>
      <w:r>
        <w:t xml:space="preserve"> </w:t>
      </w:r>
      <w:r>
        <w:rPr>
          <w:bCs/>
          <w:b/>
        </w:rPr>
        <w:t xml:space="preserve">Accountant</w:t>
      </w:r>
      <w:r>
        <w:t xml:space="preserve">s in Riyadh hold dual qualifications, enabling them to serve multinational corporations while respecting the Kingdom’s cultural and legal norms.</w:t>
      </w:r>
    </w:p>
    <w:p>
      <w:pPr>
        <w:pStyle w:val="BodyText"/>
      </w:pPr>
      <w:r>
        <w:t xml:space="preserve">The Saudi Arabian government has also taken steps to standardize accounting practices through entities like the Saudi Capital Market Authority (CMA) and the Ministry of Commerce. These organizations mandate that</w:t>
      </w:r>
      <w:r>
        <w:t xml:space="preserve"> </w:t>
      </w:r>
      <w:r>
        <w:rPr>
          <w:bCs/>
          <w:b/>
        </w:rPr>
        <w:t xml:space="preserve">Accountant</w:t>
      </w:r>
      <w:r>
        <w:t xml:space="preserve">s in Riyadh adhere to strict auditing protocols, particularly for publicly listed companies. However, a gap persists in integrating ethical training tailored to Islamic financial systems into professional development programs, as noted by Al-Sayed (2021).</w:t>
      </w:r>
    </w:p>
    <w:bookmarkEnd w:id="21"/>
    <w:bookmarkStart w:id="22" w:name="X101309ba5610541f2d91d5ac5c8a48ce3fb4dfb"/>
    <w:p>
      <w:pPr>
        <w:pStyle w:val="Heading2"/>
      </w:pPr>
      <w:r>
        <w:t xml:space="preserve">3. Challenges Faced by Accountants in Saudi Arabia Riyadh</w:t>
      </w:r>
    </w:p>
    <w:p>
      <w:pPr>
        <w:pStyle w:val="FirstParagraph"/>
      </w:pPr>
      <w:r>
        <w:t xml:space="preserve">The rapid economic transformation of</w:t>
      </w:r>
      <w:r>
        <w:t xml:space="preserve"> </w:t>
      </w:r>
      <w:r>
        <w:rPr>
          <w:bCs/>
          <w:b/>
        </w:rPr>
        <w:t xml:space="preserve">Saudi Arabia Riyadh</w:t>
      </w:r>
      <w:r>
        <w:t xml:space="preserve"> </w:t>
      </w:r>
      <w:r>
        <w:t xml:space="preserve">has introduced unique challenges for</w:t>
      </w:r>
      <w:r>
        <w:t xml:space="preserve"> </w:t>
      </w:r>
      <w:r>
        <w:rPr>
          <w:bCs/>
          <w:b/>
        </w:rPr>
        <w:t xml:space="preserve">Accountant</w:t>
      </w:r>
      <w:r>
        <w:t xml:space="preserve">s. One significant issue is the cultural resistance to adopting digital financial technologies, which has slowed the integration of automation and AI in accounting processes. A study by Al-Faraj (2022) found that only 35% of small-to-medium enterprises (SMEs) in Riyadh have fully transitioned to cloud-based accounting software, citing concerns over data privacy and traditional business practices.</w:t>
      </w:r>
    </w:p>
    <w:p>
      <w:pPr>
        <w:pStyle w:val="BodyText"/>
      </w:pPr>
      <w:r>
        <w:t xml:space="preserve">Additionally, the gender dynamics in the</w:t>
      </w:r>
      <w:r>
        <w:t xml:space="preserve"> </w:t>
      </w:r>
      <w:r>
        <w:rPr>
          <w:bCs/>
          <w:b/>
        </w:rPr>
        <w:t xml:space="preserve">Accountant</w:t>
      </w:r>
      <w:r>
        <w:t xml:space="preserve"> </w:t>
      </w:r>
      <w:r>
        <w:t xml:space="preserve">profession remain a point of discussion. While Vision 2030 emphasizes gender equality, women in</w:t>
      </w:r>
      <w:r>
        <w:t xml:space="preserve"> </w:t>
      </w:r>
      <w:r>
        <w:rPr>
          <w:bCs/>
          <w:b/>
        </w:rPr>
        <w:t xml:space="preserve">Saudi Arabia Riyadh</w:t>
      </w:r>
      <w:r>
        <w:t xml:space="preserve"> </w:t>
      </w:r>
      <w:r>
        <w:t xml:space="preserve">still face barriers to leadership roles in finance. Research by Al-Khaldi (2021) suggests that although female</w:t>
      </w:r>
      <w:r>
        <w:t xml:space="preserve"> </w:t>
      </w:r>
      <w:r>
        <w:rPr>
          <w:bCs/>
          <w:b/>
        </w:rPr>
        <w:t xml:space="preserve">Accountant</w:t>
      </w:r>
      <w:r>
        <w:t xml:space="preserve">s are increasingly entering the workforce, they often encounter limited opportunities for advancement due to societal norms and organizational hierarchies.</w:t>
      </w:r>
    </w:p>
    <w:bookmarkEnd w:id="22"/>
    <w:bookmarkStart w:id="23" w:name="Xcf8c4f074c7f0984c0e1c031f8c7dbf08e37864"/>
    <w:p>
      <w:pPr>
        <w:pStyle w:val="Heading2"/>
      </w:pPr>
      <w:r>
        <w:t xml:space="preserve">4. Opportunities and Future Prospects for Accountants in Saudi Arabia Riyadh</w:t>
      </w:r>
    </w:p>
    <w:p>
      <w:pPr>
        <w:pStyle w:val="FirstParagraph"/>
      </w:pPr>
      <w:r>
        <w:t xml:space="preserve">Despite these challenges, the prospects for</w:t>
      </w:r>
      <w:r>
        <w:t xml:space="preserve"> </w:t>
      </w:r>
      <w:r>
        <w:rPr>
          <w:bCs/>
          <w:b/>
        </w:rPr>
        <w:t xml:space="preserve">Accountant</w:t>
      </w:r>
      <w:r>
        <w:t xml:space="preserve">s in</w:t>
      </w:r>
      <w:r>
        <w:t xml:space="preserve"> </w:t>
      </w:r>
      <w:r>
        <w:rPr>
          <w:bCs/>
          <w:b/>
        </w:rPr>
        <w:t xml:space="preserve">Saudi Arabia Riyadh</w:t>
      </w:r>
      <w:r>
        <w:t xml:space="preserve"> </w:t>
      </w:r>
      <w:r>
        <w:t xml:space="preserve">are promising. The growth of the Kingdom’s financial sector, coupled with increased foreign investment, has created demand for professionals skilled in cross-border accounting and tax compliance. A report by PwC (2023) highlights that Riyadh is witnessing a surge in demand for</w:t>
      </w:r>
      <w:r>
        <w:t xml:space="preserve"> </w:t>
      </w:r>
      <w:r>
        <w:rPr>
          <w:bCs/>
          <w:b/>
        </w:rPr>
        <w:t xml:space="preserve">Accountant</w:t>
      </w:r>
      <w:r>
        <w:t xml:space="preserve">s specializing in fintech and sustainable finance—fields aligned with Vision 2030’s environmental and economic goals.</w:t>
      </w:r>
    </w:p>
    <w:p>
      <w:pPr>
        <w:pStyle w:val="BodyText"/>
      </w:pPr>
      <w:r>
        <w:t xml:space="preserve">Furthermore, the expansion of educational institutions such as the King Saud University and Saudi Electronic University has led to a rise in locally trained</w:t>
      </w:r>
      <w:r>
        <w:t xml:space="preserve"> </w:t>
      </w:r>
      <w:r>
        <w:rPr>
          <w:bCs/>
          <w:b/>
        </w:rPr>
        <w:t xml:space="preserve">Accountant</w:t>
      </w:r>
      <w:r>
        <w:t xml:space="preserve">s who are familiar with both international standards and the unique requirements of</w:t>
      </w:r>
      <w:r>
        <w:t xml:space="preserve"> </w:t>
      </w:r>
      <w:r>
        <w:rPr>
          <w:bCs/>
          <w:b/>
        </w:rPr>
        <w:t xml:space="preserve">Saudi Arabia Riyadh</w:t>
      </w:r>
      <w:r>
        <w:t xml:space="preserve">. This trend is expected to reduce reliance on expatriate professionals, fostering a more self-sufficient financial ecosystem.</w:t>
      </w:r>
    </w:p>
    <w:bookmarkEnd w:id="23"/>
    <w:bookmarkStart w:id="24" w:name="X39669358cb7c48e5770c4dcb2f0b9c632076c16"/>
    <w:p>
      <w:pPr>
        <w:pStyle w:val="Heading2"/>
      </w:pPr>
      <w:r>
        <w:t xml:space="preserve">5. Conclusion and Recommendations for Future Research</w:t>
      </w:r>
    </w:p>
    <w:p>
      <w:pPr>
        <w:pStyle w:val="FirstParagraph"/>
      </w:pPr>
      <w:r>
        <w:t xml:space="preserve">In conclusion, this literature review underscores the pivotal role of</w:t>
      </w:r>
      <w:r>
        <w:t xml:space="preserve"> </w:t>
      </w:r>
      <w:r>
        <w:rPr>
          <w:bCs/>
          <w:b/>
        </w:rPr>
        <w:t xml:space="preserve">Accountant</w:t>
      </w:r>
      <w:r>
        <w:t xml:space="preserve">s in driving economic innovation and compliance within</w:t>
      </w:r>
      <w:r>
        <w:t xml:space="preserve"> </w:t>
      </w:r>
      <w:r>
        <w:rPr>
          <w:bCs/>
          <w:b/>
        </w:rPr>
        <w:t xml:space="preserve">Saudi Arabia Riyadh</w:t>
      </w:r>
      <w:r>
        <w:t xml:space="preserve">. The interplay between global accounting standards, local cultural norms, and Vision 2030 initiatives presents both challenges and opportunities for the profession. However, gaps remain in addressing issues such as digital integration, gender equity, and tailored ethical training.</w:t>
      </w:r>
    </w:p>
    <w:p>
      <w:pPr>
        <w:pStyle w:val="BodyText"/>
      </w:pPr>
      <w:r>
        <w:t xml:space="preserve">Future research should focus on longitudinal studies tracking the career trajectories of</w:t>
      </w:r>
      <w:r>
        <w:t xml:space="preserve"> </w:t>
      </w:r>
      <w:r>
        <w:rPr>
          <w:bCs/>
          <w:b/>
        </w:rPr>
        <w:t xml:space="preserve">Accountant</w:t>
      </w:r>
      <w:r>
        <w:t xml:space="preserve">s in</w:t>
      </w:r>
      <w:r>
        <w:t xml:space="preserve"> </w:t>
      </w:r>
      <w:r>
        <w:rPr>
          <w:bCs/>
          <w:b/>
        </w:rPr>
        <w:t xml:space="preserve">Saudi Arabia Riyadh</w:t>
      </w:r>
      <w:r>
        <w:t xml:space="preserve">, as well as policy analyses examining how regulatory changes impact small businesses. Additionally, exploring the role of AI in transforming accounting practices within this specific socio-economic context could provide valuable insights for both academia and industry stakeholders.</w:t>
      </w:r>
    </w:p>
    <w:p>
      <w:pPr>
        <w:pStyle w:val="BodyText"/>
      </w:pPr>
      <w:r>
        <w:t xml:space="preserve">As</w:t>
      </w:r>
      <w:r>
        <w:t xml:space="preserve"> </w:t>
      </w:r>
      <w:r>
        <w:rPr>
          <w:bCs/>
          <w:b/>
        </w:rPr>
        <w:t xml:space="preserve">Saudi Arabia Riyadh</w:t>
      </w:r>
      <w:r>
        <w:t xml:space="preserve"> </w:t>
      </w:r>
      <w:r>
        <w:t xml:space="preserve">continues to evolve, the profession of</w:t>
      </w:r>
      <w:r>
        <w:t xml:space="preserve"> </w:t>
      </w:r>
      <w:r>
        <w:rPr>
          <w:bCs/>
          <w:b/>
        </w:rPr>
        <w:t xml:space="preserve">Accountant</w:t>
      </w:r>
      <w:r>
        <w:t xml:space="preserve"> </w:t>
      </w:r>
      <w:r>
        <w:t xml:space="preserve">will remain central to its economic aspirations. By addressing current challenges and leveraging emerging opportunities,</w:t>
      </w:r>
      <w:r>
        <w:t xml:space="preserve"> </w:t>
      </w:r>
      <w:r>
        <w:rPr>
          <w:bCs/>
          <w:b/>
        </w:rPr>
        <w:t xml:space="preserve">Accountant</w:t>
      </w:r>
      <w:r>
        <w:t xml:space="preserve">s in this region can contribute meaningfully to the Kingdom’s vision of a sustainable and prosperous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Accountants in Saudi Arabia Riyadh</dc:title>
  <dc:creator/>
  <dc:language>en</dc:language>
  <cp:keywords/>
  <dcterms:created xsi:type="dcterms:W3CDTF">2026-07-24T05:50:38Z</dcterms:created>
  <dcterms:modified xsi:type="dcterms:W3CDTF">2026-07-24T05:50:38Z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