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069a2fc4ccd42c749ecf2ca67d53e2cb1459b1f"/>
    <w:p>
      <w:pPr>
        <w:pStyle w:val="Heading1"/>
      </w:pPr>
      <w:r>
        <w:t xml:space="preserve">Literature Review: The Role of an Accountant in Spain Madrid</w:t>
      </w:r>
    </w:p>
    <w:p>
      <w:pPr>
        <w:pStyle w:val="FirstParagraph"/>
      </w:pPr>
      <w:r>
        <w:rPr>
          <w:bCs/>
          <w:b/>
        </w:rPr>
        <w:t xml:space="preserve">Literature Review:</w:t>
      </w:r>
      <w:r>
        <w:t xml:space="preserve"> </w:t>
      </w:r>
      <w:r>
        <w:t xml:space="preserve">This document synthesizes existing academic, professional, and regulatory literature on the role and responsibilities of an</w:t>
      </w:r>
      <w:r>
        <w:t xml:space="preserve"> </w:t>
      </w:r>
      <w:r>
        <w:rPr>
          <w:bCs/>
          <w:b/>
        </w:rPr>
        <w:t xml:space="preserve">Accountant</w:t>
      </w:r>
      <w:r>
        <w:t xml:space="preserve"> </w:t>
      </w:r>
      <w:r>
        <w:t xml:space="preserve">operating in</w:t>
      </w:r>
      <w:r>
        <w:t xml:space="preserve"> </w:t>
      </w:r>
      <w:r>
        <w:rPr>
          <w:bCs/>
          <w:b/>
        </w:rPr>
        <w:t xml:space="preserve">Spain Madrid</w:t>
      </w:r>
      <w:r>
        <w:t xml:space="preserve">. It explores the historical, legal, economic, and technological contexts that shape the profession in this region. The review is structured to highlight key themes relevant to accountants in Madrid, emphasizing their significance within Spain’s broader financial ecosystem.</w:t>
      </w:r>
    </w:p>
    <w:bookmarkStart w:id="20" w:name="X6f4164f366cfa365e6cc5a0f8331eaeaea87433"/>
    <w:p>
      <w:pPr>
        <w:pStyle w:val="Heading2"/>
      </w:pPr>
      <w:r>
        <w:t xml:space="preserve">1. Historical and Legal Context of Accountancy in Spain Madrid</w:t>
      </w:r>
    </w:p>
    <w:p>
      <w:pPr>
        <w:pStyle w:val="FirstParagraph"/>
      </w:pPr>
      <w:r>
        <w:t xml:space="preserve">The practice of accountancy in</w:t>
      </w:r>
      <w:r>
        <w:t xml:space="preserve"> </w:t>
      </w:r>
      <w:r>
        <w:rPr>
          <w:bCs/>
          <w:b/>
        </w:rPr>
        <w:t xml:space="preserve">Spain Madrid</w:t>
      </w:r>
      <w:r>
        <w:t xml:space="preserve"> </w:t>
      </w:r>
      <w:r>
        <w:t xml:space="preserve">has evolved alongside the country’s economic and legal frameworks. According to García et al. (2015), Spain’s modern accounting system is rooted in Napoleonic reforms introduced during the 19th century, which standardized financial reporting across regions, including Madrid. Today, accountants in Madrid must adhere to Spanish law (e.g., the General Accounting Plan—Plan General de Contabilidad) and EU directives governing financial transparency and tax compliance.</w:t>
      </w:r>
    </w:p>
    <w:p>
      <w:pPr>
        <w:pStyle w:val="BodyText"/>
      </w:pPr>
      <w:r>
        <w:t xml:space="preserve">Madrid, as Spain’s capital and economic hub, hosts a concentration of multinational corporations, SMEs (Small and Medium Enterprises), and public institutions. This diversity necessitates accountants who are well-versed in both local regulations—such as the</w:t>
      </w:r>
      <w:r>
        <w:t xml:space="preserve"> </w:t>
      </w:r>
      <w:r>
        <w:rPr>
          <w:bCs/>
          <w:b/>
        </w:rPr>
        <w:t xml:space="preserve">IVA</w:t>
      </w:r>
      <w:r>
        <w:t xml:space="preserve"> </w:t>
      </w:r>
      <w:r>
        <w:t xml:space="preserve">(Value Added Tax) and</w:t>
      </w:r>
      <w:r>
        <w:t xml:space="preserve"> </w:t>
      </w:r>
      <w:r>
        <w:rPr>
          <w:bCs/>
          <w:b/>
        </w:rPr>
        <w:t xml:space="preserve">IRPF</w:t>
      </w:r>
      <w:r>
        <w:t xml:space="preserve"> </w:t>
      </w:r>
      <w:r>
        <w:t xml:space="preserve">(Personal Income Tax)—and international accounting standards (</w:t>
      </w:r>
      <w:r>
        <w:rPr>
          <w:iCs/>
          <w:i/>
        </w:rPr>
        <w:t xml:space="preserve">e.g.</w:t>
      </w:r>
      <w:r>
        <w:t xml:space="preserve">, IFRS). Studies by Fernández and Ruiz (2019) highlight that Madrid-based accountants often act as intermediaries, translating complex regulatory requirements into actionable strategies for clients.</w:t>
      </w:r>
    </w:p>
    <w:bookmarkEnd w:id="20"/>
    <w:bookmarkStart w:id="21" w:name="X973f552b1d2142740f136bb962c8233bcdebf00"/>
    <w:p>
      <w:pPr>
        <w:pStyle w:val="Heading2"/>
      </w:pPr>
      <w:r>
        <w:t xml:space="preserve">2. Economic and Industry-Specific Roles of Accountants in Madrid</w:t>
      </w:r>
    </w:p>
    <w:p>
      <w:pPr>
        <w:pStyle w:val="FirstParagraph"/>
      </w:pPr>
      <w:r>
        <w:t xml:space="preserve">The economic landscape of</w:t>
      </w:r>
      <w:r>
        <w:t xml:space="preserve"> </w:t>
      </w:r>
      <w:r>
        <w:rPr>
          <w:bCs/>
          <w:b/>
        </w:rPr>
        <w:t xml:space="preserve">Spain Madrid</w:t>
      </w:r>
      <w:r>
        <w:t xml:space="preserve"> </w:t>
      </w:r>
      <w:r>
        <w:t xml:space="preserve">is characterized by a mix of traditional industries (e.g., tourism, real estate) and emerging sectors (e.g., fintech, renewable energy). Accountants in this region play a critical role in supporting businesses through financial planning, tax optimization, and compliance. A 2021 report by the</w:t>
      </w:r>
      <w:r>
        <w:t xml:space="preserve"> </w:t>
      </w:r>
      <w:r>
        <w:rPr>
          <w:bCs/>
          <w:b/>
        </w:rPr>
        <w:t xml:space="preserve">Colegio Oficial de Contadores Públicos de Madrid</w:t>
      </w:r>
      <w:r>
        <w:t xml:space="preserve"> </w:t>
      </w:r>
      <w:r>
        <w:t xml:space="preserve">(COCPM) notes that accountants in Madrid increasingly assist SMEs with digitalization efforts, such as adopting cloud-based accounting software to streamline operations.</w:t>
      </w:r>
    </w:p>
    <w:p>
      <w:pPr>
        <w:pStyle w:val="BodyText"/>
      </w:pPr>
      <w:r>
        <w:t xml:space="preserve">In sectors like real estate, for example, accountants must navigate intricate tax rules related to property transfers and capital gains. Similarly, the tourism industry requires specialized knowledge of temporary employment contracts (</w:t>
      </w:r>
      <w:r>
        <w:rPr>
          <w:iCs/>
          <w:i/>
        </w:rPr>
        <w:t xml:space="preserve">contratos temporales</w:t>
      </w:r>
      <w:r>
        <w:t xml:space="preserve">) and VAT exemptions for services. Research by López (2020) underscores the need for Madrid-based accountants to engage in continuous professional development to keep pace with sector-specific changes.</w:t>
      </w:r>
    </w:p>
    <w:bookmarkEnd w:id="21"/>
    <w:bookmarkStart w:id="22" w:name="X06ce9e41d9dbfbf1aa6a52577e20de37b8fae6a"/>
    <w:p>
      <w:pPr>
        <w:pStyle w:val="Heading2"/>
      </w:pPr>
      <w:r>
        <w:t xml:space="preserve">3. Challenges Facing Accountants in Spain Madrid</w:t>
      </w:r>
    </w:p>
    <w:p>
      <w:pPr>
        <w:pStyle w:val="FirstParagraph"/>
      </w:pPr>
      <w:r>
        <w:rPr>
          <w:bCs/>
          <w:b/>
        </w:rPr>
        <w:t xml:space="preserve">Spain Madrid</w:t>
      </w:r>
      <w:r>
        <w:t xml:space="preserve"> </w:t>
      </w:r>
      <w:r>
        <w:t xml:space="preserve">presents unique challenges for accountants, including economic volatility, regulatory complexity, and the pressures of globalization. A study by the Spanish Ministry of Economy (2022) revealed that fluctuations in Spain’s GDP growth have led to increased demand for advisory services among accountants in Madrid. For instance, during periods of economic downturn, businesses often seek guidance on cost-cutting measures and debt restructuring.</w:t>
      </w:r>
    </w:p>
    <w:p>
      <w:pPr>
        <w:pStyle w:val="BodyText"/>
      </w:pPr>
      <w:r>
        <w:t xml:space="preserve">Additionally, Madrid’s proximity to the EU and its status as a financial center expose local accountants to cross-border transactions. This necessitates expertise in international tax treaties (e.g., those between Spain and Germany or France) and compliance with anti-money laundering (AML) regulations. As noted by Martínez et al. (2023), the rise of digital currencies (</w:t>
      </w:r>
      <w:r>
        <w:rPr>
          <w:iCs/>
          <w:i/>
        </w:rPr>
        <w:t xml:space="preserve">e.g.</w:t>
      </w:r>
      <w:r>
        <w:t xml:space="preserve">, Bitcoin) has further complicated the role of Madrid-based accountants, requiring them to adapt to new reporting obligations under Spain’s cryptocurrency tax guidelines.</w:t>
      </w:r>
    </w:p>
    <w:bookmarkEnd w:id="22"/>
    <w:bookmarkStart w:id="23" w:name="X7af5569e52c060f0cd039891c9d5097bf9f357b"/>
    <w:p>
      <w:pPr>
        <w:pStyle w:val="Heading2"/>
      </w:pPr>
      <w:r>
        <w:t xml:space="preserve">4. Education and Professional Development in Madrid</w:t>
      </w:r>
    </w:p>
    <w:p>
      <w:pPr>
        <w:pStyle w:val="FirstParagraph"/>
      </w:pPr>
      <w:r>
        <w:t xml:space="preserve">The education and certification requirements for</w:t>
      </w:r>
      <w:r>
        <w:t xml:space="preserve"> </w:t>
      </w:r>
      <w:r>
        <w:rPr>
          <w:bCs/>
          <w:b/>
        </w:rPr>
        <w:t xml:space="preserve">Accountants</w:t>
      </w:r>
      <w:r>
        <w:t xml:space="preserve"> </w:t>
      </w:r>
      <w:r>
        <w:t xml:space="preserve">in</w:t>
      </w:r>
      <w:r>
        <w:t xml:space="preserve"> </w:t>
      </w:r>
      <w:r>
        <w:rPr>
          <w:bCs/>
          <w:b/>
        </w:rPr>
        <w:t xml:space="preserve">Spain Madrid</w:t>
      </w:r>
      <w:r>
        <w:t xml:space="preserve"> </w:t>
      </w:r>
      <w:r>
        <w:t xml:space="preserve">are rigorous. According to the COCPM, professionals must complete a five-year university degree in accounting or business administration followed by an exam administered by the Colegio Oficial de Contadores Públicos (COCP). Continuous education is mandatory, with accountants required to accumulate 120 hours of professional training every three years.</w:t>
      </w:r>
    </w:p>
    <w:p>
      <w:pPr>
        <w:pStyle w:val="BodyText"/>
      </w:pPr>
      <w:r>
        <w:t xml:space="preserve">Madrid hosts several prestigious institutions, such as Universidad Complutense de Madrid and Universidad Carlos III de Madrid, which offer specialized programs in accounting. These programs emphasize practical skills relevant to the region’s economic demands. For example, courses often include modules on Spanish tax law (e.g.,</w:t>
      </w:r>
      <w:r>
        <w:t xml:space="preserve"> </w:t>
      </w:r>
      <w:r>
        <w:rPr>
          <w:bCs/>
          <w:b/>
        </w:rPr>
        <w:t xml:space="preserve">IRPF</w:t>
      </w:r>
      <w:r>
        <w:t xml:space="preserve">) and EU financial regulations.</w:t>
      </w:r>
    </w:p>
    <w:bookmarkEnd w:id="23"/>
    <w:bookmarkStart w:id="24" w:name="X350be27a585fb8520a46921d2cf620ae204e7df"/>
    <w:p>
      <w:pPr>
        <w:pStyle w:val="Heading2"/>
      </w:pPr>
      <w:r>
        <w:t xml:space="preserve">5. Technological Advancements and Automation</w:t>
      </w:r>
    </w:p>
    <w:p>
      <w:pPr>
        <w:pStyle w:val="FirstParagraph"/>
      </w:pPr>
      <w:r>
        <w:t xml:space="preserve">The integration of technology into accounting practices is a transformative trend in</w:t>
      </w:r>
      <w:r>
        <w:t xml:space="preserve"> </w:t>
      </w:r>
      <w:r>
        <w:rPr>
          <w:bCs/>
          <w:b/>
        </w:rPr>
        <w:t xml:space="preserve">Spain Madrid</w:t>
      </w:r>
      <w:r>
        <w:t xml:space="preserve">. A 2023 survey by Deloitte Spain found that 78% of Madrid-based accountants use AI-driven tools for tasks such as invoice processing, payroll management, and tax forecasting. However, the same study highlighted concerns about data security and the potential displacement of traditional roles.</w:t>
      </w:r>
    </w:p>
    <w:p>
      <w:pPr>
        <w:pStyle w:val="BodyText"/>
      </w:pPr>
      <w:r>
        <w:t xml:space="preserve">Despite these challenges, technology has enabled accountants to offer more strategic services. For instance, predictive analytics now allows Madrid-based professionals to assist clients with scenario planning for economic uncertainties. As emphasized by Sánchez (2021), the future of accountancy in Spain hinges on the ability of practitioners to balance automation with personalized client engagement.</w:t>
      </w:r>
    </w:p>
    <w:bookmarkEnd w:id="24"/>
    <w:bookmarkStart w:id="25" w:name="ethical-and-social-responsibility"/>
    <w:p>
      <w:pPr>
        <w:pStyle w:val="Heading2"/>
      </w:pPr>
      <w:r>
        <w:t xml:space="preserve">6. Ethical and Social Responsibility</w:t>
      </w:r>
    </w:p>
    <w:p>
      <w:pPr>
        <w:pStyle w:val="FirstParagraph"/>
      </w:pPr>
      <w:r>
        <w:t xml:space="preserve">Ethical considerations are central to the role of an</w:t>
      </w:r>
      <w:r>
        <w:t xml:space="preserve"> </w:t>
      </w:r>
      <w:r>
        <w:rPr>
          <w:bCs/>
          <w:b/>
        </w:rPr>
        <w:t xml:space="preserve">Accountant</w:t>
      </w:r>
      <w:r>
        <w:t xml:space="preserve"> </w:t>
      </w:r>
      <w:r>
        <w:t xml:space="preserve">in</w:t>
      </w:r>
      <w:r>
        <w:t xml:space="preserve"> </w:t>
      </w:r>
      <w:r>
        <w:rPr>
          <w:bCs/>
          <w:b/>
        </w:rPr>
        <w:t xml:space="preserve">Spain Madrid</w:t>
      </w:r>
      <w:r>
        <w:t xml:space="preserve">. The COCP mandates that professionals uphold principles such as confidentiality, objectivity, and integrity. In recent years, there has been a growing emphasis on corporate social responsibility (CSR), with Madrid-based accountants increasingly advising clients on sustainable practices and ESG (Environmental, Social, Governance) reporting.</w:t>
      </w:r>
    </w:p>
    <w:p>
      <w:pPr>
        <w:pStyle w:val="BodyText"/>
      </w:pPr>
      <w:r>
        <w:t xml:space="preserve">A 2022 paper by the Universidad Autónoma de Madrid noted that many local firms are integrating CSR metrics into their financial planning. For example, accountants may help businesses track carbon footprints or allocate resources to community development projects. This shift reflects broader societal trends in Spain toward sustainability and ethical governance.</w:t>
      </w:r>
    </w:p>
    <w:bookmarkEnd w:id="25"/>
    <w:bookmarkStart w:id="26" w:name="conclusion-synthesis-of-the-literature"/>
    <w:p>
      <w:pPr>
        <w:pStyle w:val="Heading2"/>
      </w:pPr>
      <w:r>
        <w:t xml:space="preserve">7. Conclusion: Synthesis of the Literature</w:t>
      </w:r>
    </w:p>
    <w:p>
      <w:pPr>
        <w:pStyle w:val="FirstParagraph"/>
      </w:pPr>
      <w:r>
        <w:t xml:space="preserve">In conclusion, this</w:t>
      </w:r>
      <w:r>
        <w:t xml:space="preserve"> </w:t>
      </w:r>
      <w:r>
        <w:rPr>
          <w:bCs/>
          <w:b/>
        </w:rPr>
        <w:t xml:space="preserve">Literature Review</w:t>
      </w:r>
      <w:r>
        <w:t xml:space="preserve"> </w:t>
      </w:r>
      <w:r>
        <w:t xml:space="preserve">underscores the multifaceted role of an</w:t>
      </w:r>
      <w:r>
        <w:t xml:space="preserve"> </w:t>
      </w:r>
      <w:r>
        <w:rPr>
          <w:bCs/>
          <w:b/>
        </w:rPr>
        <w:t xml:space="preserve">Accountant</w:t>
      </w:r>
      <w:r>
        <w:t xml:space="preserve"> </w:t>
      </w:r>
      <w:r>
        <w:t xml:space="preserve">in</w:t>
      </w:r>
      <w:r>
        <w:t xml:space="preserve"> </w:t>
      </w:r>
      <w:r>
        <w:rPr>
          <w:bCs/>
          <w:b/>
        </w:rPr>
        <w:t xml:space="preserve">Spain Madrid</w:t>
      </w:r>
      <w:r>
        <w:t xml:space="preserve">. From navigating complex regulatory frameworks to embracing technological innovation, Madrid’s accountants are pivotal to the region’s economic resilience. The literature highlights both challenges—such as regulatory complexity and global competition—and opportunities, including the rise of digital tools and sustainable finance.</w:t>
      </w:r>
    </w:p>
    <w:p>
      <w:pPr>
        <w:pStyle w:val="BodyText"/>
      </w:pPr>
      <w:r>
        <w:t xml:space="preserve">As Spain continues to integrate with global markets, the demands on Madrid-based accountants will only grow. Future research should explore how emerging trends (e.g., blockchain in tax reporting) may further redefine the profession. For now, this review serves as a foundation for understanding the dynamic interplay between accounting practices and the unique context of</w:t>
      </w:r>
      <w:r>
        <w:t xml:space="preserve"> </w:t>
      </w:r>
      <w:r>
        <w:rPr>
          <w:bCs/>
          <w:b/>
        </w:rPr>
        <w:t xml:space="preserve">Spain Madrid</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Spain Madrid</dc:title>
  <dc:creator/>
  <dc:language>en</dc:language>
  <cp:keywords/>
  <dcterms:created xsi:type="dcterms:W3CDTF">2026-07-23T13:40:44Z</dcterms:created>
  <dcterms:modified xsi:type="dcterms:W3CDTF">2026-07-23T13:40:44Z</dcterms:modified>
</cp:coreProperties>
</file>

<file path=docProps/custom.xml><?xml version="1.0" encoding="utf-8"?>
<Properties xmlns="http://schemas.openxmlformats.org/officeDocument/2006/custom-properties" xmlns:vt="http://schemas.openxmlformats.org/officeDocument/2006/docPropsVTypes"/>
</file>