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3776d85120bf9c0ed81460ee5a07605a407f35e"/>
    <w:p>
      <w:pPr>
        <w:pStyle w:val="Heading1"/>
      </w:pPr>
      <w:r>
        <w:t xml:space="preserve">Literature Review: The Role of Accountants in Turkey, Istanbul</w:t>
      </w:r>
    </w:p>
    <w:p>
      <w:pPr>
        <w:pStyle w:val="FirstParagraph"/>
      </w:pPr>
      <w:r>
        <w:t xml:space="preserve">This literature review explores the evolving role of accountants within the dynamic economic landscape of</w:t>
      </w:r>
      <w:r>
        <w:t xml:space="preserve"> </w:t>
      </w:r>
      <w:r>
        <w:rPr>
          <w:bCs/>
          <w:b/>
        </w:rPr>
        <w:t xml:space="preserve">Turkey Istanbul</w:t>
      </w:r>
      <w:r>
        <w:t xml:space="preserve">. As a global financial hub and the largest city in Turkey, Istanbul has emerged as a critical center for business operations, trade, and professional services. The demand for skilled</w:t>
      </w:r>
      <w:r>
        <w:t xml:space="preserve"> </w:t>
      </w:r>
      <w:r>
        <w:rPr>
          <w:bCs/>
          <w:b/>
        </w:rPr>
        <w:t xml:space="preserve">Accountant</w:t>
      </w:r>
      <w:r>
        <w:t xml:space="preserve">s in this region is shaped by unique regulatory frameworks, cultural dynamics, and economic challenges. This review synthesizes existing research to highlight the significance of accountants in Istanbul’s financial sector while addressing gaps in understanding their adaptability to local and global trends.</w:t>
      </w:r>
    </w:p>
    <w:bookmarkStart w:id="20" w:name="introduction"/>
    <w:p>
      <w:pPr>
        <w:pStyle w:val="Heading2"/>
      </w:pPr>
      <w:r>
        <w:t xml:space="preserve">Introduction</w:t>
      </w:r>
    </w:p>
    <w:p>
      <w:pPr>
        <w:pStyle w:val="FirstParagraph"/>
      </w:pPr>
      <w:r>
        <w:t xml:space="preserve">Istanbul’s strategic location at the crossroads of Europe and Asia has made it a magnet for international businesses, investors, and professionals. The city hosts multinational corporations, startups, and traditional enterprises that rely on</w:t>
      </w:r>
      <w:r>
        <w:t xml:space="preserve"> </w:t>
      </w:r>
      <w:r>
        <w:rPr>
          <w:bCs/>
          <w:b/>
        </w:rPr>
        <w:t xml:space="preserve">Accountant</w:t>
      </w:r>
      <w:r>
        <w:t xml:space="preserve">s to navigate complex financial regulations. Recent studies emphasize the growing need for accountants who can manage cross-border transactions, compliance with Turkish tax laws (</w:t>
      </w:r>
      <w:r>
        <w:rPr>
          <w:iCs/>
          <w:i/>
        </w:rPr>
        <w:t xml:space="preserve">Yükseköğretim Kurulu</w:t>
      </w:r>
      <w:r>
        <w:t xml:space="preserve">, 2021), and integration of digital tools in accounting practices. This review focuses on how the profession of</w:t>
      </w:r>
      <w:r>
        <w:t xml:space="preserve"> </w:t>
      </w:r>
      <w:r>
        <w:rPr>
          <w:bCs/>
          <w:b/>
        </w:rPr>
        <w:t xml:space="preserve">Accountant</w:t>
      </w:r>
      <w:r>
        <w:t xml:space="preserve">s in Istanbul intersects with Turkey’s economic policies, cultural expectations, and technological advancements.</w:t>
      </w:r>
    </w:p>
    <w:bookmarkEnd w:id="20"/>
    <w:bookmarkStart w:id="21" w:name="Xfdc9cc22a9e9c2f95217b0f720a539127c136ae"/>
    <w:p>
      <w:pPr>
        <w:pStyle w:val="Heading2"/>
      </w:pPr>
      <w:r>
        <w:t xml:space="preserve">Regulatory Framework for Accountants in Turkey</w:t>
      </w:r>
    </w:p>
    <w:p>
      <w:pPr>
        <w:pStyle w:val="FirstParagraph"/>
      </w:pPr>
      <w:r>
        <w:t xml:space="preserve">Turkey has a distinct regulatory environment for accountants governed by laws such as the Turkish Commercial Code (TCC) and the Law on Accounting Principles (No. 4735). These regulations mandate that</w:t>
      </w:r>
      <w:r>
        <w:t xml:space="preserve"> </w:t>
      </w:r>
      <w:r>
        <w:rPr>
          <w:bCs/>
          <w:b/>
        </w:rPr>
        <w:t xml:space="preserve">Accountant</w:t>
      </w:r>
      <w:r>
        <w:t xml:space="preserve">s adhere to internationally recognized standards while complying with local practices. Research by Yılmaz and Karabulut (2020) highlights that Istanbul-based accountants must balance adherence to Turkish tax codes, such as the Value Added Tax (VAT) system, with the growing pressure to adopt International Financial Reporting Standards (IFRS). This dual compliance challenge is a unique aspect of</w:t>
      </w:r>
      <w:r>
        <w:t xml:space="preserve"> </w:t>
      </w:r>
      <w:r>
        <w:rPr>
          <w:bCs/>
          <w:b/>
        </w:rPr>
        <w:t xml:space="preserve">Accountant</w:t>
      </w:r>
      <w:r>
        <w:t xml:space="preserve">s work in Istanbul, requiring continuous professional development.</w:t>
      </w:r>
    </w:p>
    <w:bookmarkEnd w:id="21"/>
    <w:bookmarkStart w:id="22" w:name="X5166f4e8102689a3ca9210ecda87a72d6621197"/>
    <w:p>
      <w:pPr>
        <w:pStyle w:val="Heading2"/>
      </w:pPr>
      <w:r>
        <w:t xml:space="preserve">Economic and Cultural Contexts Shaping Accountancy Practices</w:t>
      </w:r>
    </w:p>
    <w:p>
      <w:pPr>
        <w:pStyle w:val="FirstParagraph"/>
      </w:pPr>
      <w:r>
        <w:t xml:space="preserve">Istanbul’s economy is driven by sectors like tourism, construction, and finance. However, the city also faces economic instability due to inflation and currency fluctuations (Bilgin &amp; Demirbas¸ 2019). These factors influence the demand for</w:t>
      </w:r>
      <w:r>
        <w:t xml:space="preserve"> </w:t>
      </w:r>
      <w:r>
        <w:rPr>
          <w:bCs/>
          <w:b/>
        </w:rPr>
        <w:t xml:space="preserve">Accountant</w:t>
      </w:r>
      <w:r>
        <w:t xml:space="preserve">s who can provide strategic financial planning and risk management solutions. Culturally, Turkish business practices emphasize personal relationships and trust, which accountants must navigate to build long-term client partnerships. A study by Kaya (2018) notes that Istanbul-based accountants often act as advisors beyond traditional bookkeeping roles, offering insights into tax optimization and corporate governance tailored to local norms.</w:t>
      </w:r>
    </w:p>
    <w:bookmarkEnd w:id="22"/>
    <w:bookmarkStart w:id="23" w:name="X945692f3568ec19fe4a5c5daff579cbd5aa3a1b"/>
    <w:p>
      <w:pPr>
        <w:pStyle w:val="Heading2"/>
      </w:pPr>
      <w:r>
        <w:t xml:space="preserve">Digital Transformation in Accounting: Challenges and Opportunities</w:t>
      </w:r>
    </w:p>
    <w:p>
      <w:pPr>
        <w:pStyle w:val="FirstParagraph"/>
      </w:pPr>
      <w:r>
        <w:t xml:space="preserve">The rise of digital technologies, such as cloud accounting software and AI-driven financial analysis, has transformed the profession globally. In</w:t>
      </w:r>
      <w:r>
        <w:t xml:space="preserve"> </w:t>
      </w:r>
      <w:r>
        <w:rPr>
          <w:bCs/>
          <w:b/>
        </w:rPr>
        <w:t xml:space="preserve">Turkey Istanbul</w:t>
      </w:r>
      <w:r>
        <w:t xml:space="preserve">, accountants are increasingly adopting tools like</w:t>
      </w:r>
      <w:r>
        <w:t xml:space="preserve"> </w:t>
      </w:r>
      <w:r>
        <w:rPr>
          <w:iCs/>
          <w:i/>
        </w:rPr>
        <w:t xml:space="preserve">Kaynak</w:t>
      </w:r>
      <w:r>
        <w:t xml:space="preserve"> </w:t>
      </w:r>
      <w:r>
        <w:t xml:space="preserve">(a popular Turkish accounting software) to automate processes and improve efficiency. However, research by Ünal (2022) reveals that many small and medium-sized enterprises in Istanbul lack the resources to fully integrate these technologies, creating a skills gap between traditional accountants and those versed in digital solutions. This divide underscores the need for</w:t>
      </w:r>
      <w:r>
        <w:t xml:space="preserve"> </w:t>
      </w:r>
      <w:r>
        <w:rPr>
          <w:bCs/>
          <w:b/>
        </w:rPr>
        <w:t xml:space="preserve">Accountant</w:t>
      </w:r>
      <w:r>
        <w:t xml:space="preserve">s to upskill continuously to remain competitive.</w:t>
      </w:r>
    </w:p>
    <w:bookmarkEnd w:id="23"/>
    <w:bookmarkStart w:id="24" w:name="X84c99b2dd290a8d42c60ed15762144fd31445b6"/>
    <w:p>
      <w:pPr>
        <w:pStyle w:val="Heading2"/>
      </w:pPr>
      <w:r>
        <w:t xml:space="preserve">Globalization and Cross-Border Accounting Needs</w:t>
      </w:r>
    </w:p>
    <w:p>
      <w:pPr>
        <w:pStyle w:val="FirstParagraph"/>
      </w:pPr>
      <w:r>
        <w:t xml:space="preserve">Istanbul’s status as a gateway to both Eastern and Western markets has intensified the demand for accountants with expertise in international taxation and cross-border audits. A 2021 report by the Istanbul Chamber of Commerce highlights that</w:t>
      </w:r>
      <w:r>
        <w:t xml:space="preserve"> </w:t>
      </w:r>
      <w:r>
        <w:rPr>
          <w:bCs/>
          <w:b/>
        </w:rPr>
        <w:t xml:space="preserve">Accountant</w:t>
      </w:r>
      <w:r>
        <w:t xml:space="preserve">s in the city often work with multinational corporations, requiring proficiency in multiple currencies, foreign exchange regulations, and compliance with European Union (EU) directives. This has led to a rise in specialized accounting firms focusing on international trade and tax treaties specific to Turkey’s economic ties.</w:t>
      </w:r>
    </w:p>
    <w:bookmarkEnd w:id="24"/>
    <w:bookmarkStart w:id="25" w:name="X878cfc28be1d904af781e41b6b7372709487ef6"/>
    <w:p>
      <w:pPr>
        <w:pStyle w:val="Heading2"/>
      </w:pPr>
      <w:r>
        <w:t xml:space="preserve">Challenges Faced by Accountants in Istanbul</w:t>
      </w:r>
    </w:p>
    <w:p>
      <w:pPr>
        <w:pStyle w:val="FirstParagraph"/>
      </w:pPr>
      <w:r>
        <w:t xml:space="preserve">Despite their critical role,</w:t>
      </w:r>
      <w:r>
        <w:t xml:space="preserve"> </w:t>
      </w:r>
      <w:r>
        <w:rPr>
          <w:bCs/>
          <w:b/>
        </w:rPr>
        <w:t xml:space="preserve">Accountant</w:t>
      </w:r>
      <w:r>
        <w:t xml:space="preserve">s in Istanbul face unique challenges. These include:</w:t>
      </w:r>
    </w:p>
    <w:p>
      <w:pPr>
        <w:numPr>
          <w:ilvl w:val="0"/>
          <w:numId w:val="1001"/>
        </w:numPr>
        <w:pStyle w:val="Compact"/>
      </w:pPr>
      <w:r>
        <w:rPr>
          <w:bCs/>
          <w:b/>
        </w:rPr>
        <w:t xml:space="preserve">Economic Uncertainty:</w:t>
      </w:r>
      <w:r>
        <w:t xml:space="preserve"> </w:t>
      </w:r>
      <w:r>
        <w:t xml:space="preserve">Inflation and currency volatility (e.g., the lira’s depreciation) complicate financial forecasting and tax planning.</w:t>
      </w:r>
    </w:p>
    <w:p>
      <w:pPr>
        <w:numPr>
          <w:ilvl w:val="0"/>
          <w:numId w:val="1001"/>
        </w:numPr>
        <w:pStyle w:val="Compact"/>
      </w:pPr>
      <w:r>
        <w:rPr>
          <w:bCs/>
          <w:b/>
        </w:rPr>
        <w:t xml:space="preserve">Regulatory Complexity:</w:t>
      </w:r>
      <w:r>
        <w:t xml:space="preserve"> </w:t>
      </w:r>
      <w:r>
        <w:t xml:space="preserve">Balancing Turkish laws with IFRS standards requires constant adaptation, particularly for firms operating in both domestic and international markets.</w:t>
      </w:r>
    </w:p>
    <w:p>
      <w:pPr>
        <w:numPr>
          <w:ilvl w:val="0"/>
          <w:numId w:val="1001"/>
        </w:numPr>
        <w:pStyle w:val="Compact"/>
      </w:pPr>
      <w:r>
        <w:rPr>
          <w:bCs/>
          <w:b/>
        </w:rPr>
        <w:t xml:space="preserve">Technological Barriers:</w:t>
      </w:r>
      <w:r>
        <w:t xml:space="preserve"> </w:t>
      </w:r>
      <w:r>
        <w:t xml:space="preserve">Limited adoption of digital tools by smaller enterprises hinders the efficiency of accounting services.</w:t>
      </w:r>
    </w:p>
    <w:p>
      <w:pPr>
        <w:pStyle w:val="FirstParagraph"/>
      </w:pPr>
      <w:r>
        <w:t xml:space="preserve">A survey by the Istanbul Institute of Accountants (2023) found that 65% of respondents cited regulatory changes as their primary challenge, while 50% noted difficulties in integrating technology into workflows.</w:t>
      </w:r>
    </w:p>
    <w:bookmarkEnd w:id="25"/>
    <w:bookmarkStart w:id="26" w:name="emerging-trends-and-future-directions"/>
    <w:p>
      <w:pPr>
        <w:pStyle w:val="Heading2"/>
      </w:pPr>
      <w:r>
        <w:t xml:space="preserve">Emerging Trends and Future Directions</w:t>
      </w:r>
    </w:p>
    <w:p>
      <w:pPr>
        <w:pStyle w:val="FirstParagraph"/>
      </w:pPr>
      <w:r>
        <w:t xml:space="preserve">The future of</w:t>
      </w:r>
      <w:r>
        <w:t xml:space="preserve"> </w:t>
      </w:r>
      <w:r>
        <w:rPr>
          <w:bCs/>
          <w:b/>
        </w:rPr>
        <w:t xml:space="preserve">Accountant</w:t>
      </w:r>
      <w:r>
        <w:t xml:space="preserve">s in Istanbul is likely to be shaped by trends such as sustainability reporting, ethical compliance, and the use of blockchain for transparent financial transactions. Researchers like Özdemir (2023) argue that accountants must increasingly focus on environmental, social, and governance (ESG) metrics to align with global standards. Additionally, the post-pandemic shift toward remote work has expanded opportunities for</w:t>
      </w:r>
      <w:r>
        <w:t xml:space="preserve"> </w:t>
      </w:r>
      <w:r>
        <w:rPr>
          <w:bCs/>
          <w:b/>
        </w:rPr>
        <w:t xml:space="preserve">Accountant</w:t>
      </w:r>
      <w:r>
        <w:t xml:space="preserve">s in Istanbul to serve clients worldwide.</w:t>
      </w:r>
    </w:p>
    <w:bookmarkEnd w:id="26"/>
    <w:bookmarkStart w:id="27"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Accountant</w:t>
      </w:r>
      <w:r>
        <w:t xml:space="preserve">s in</w:t>
      </w:r>
      <w:r>
        <w:t xml:space="preserve"> </w:t>
      </w:r>
      <w:r>
        <w:rPr>
          <w:bCs/>
          <w:b/>
        </w:rPr>
        <w:t xml:space="preserve">Turkey Istanbul</w:t>
      </w:r>
      <w:r>
        <w:t xml:space="preserve">, where they navigate a complex interplay of local regulations, economic dynamics, and technological advancements. While challenges persist, the profession is evolving to meet global demands through digital innovation and specialized expertise. Future research should explore how Istanbul’s accountants adapt to emerging trends like AI integration and ESG compliance while maintaining cultural relevance in Turkey’s unique market.</w:t>
      </w:r>
    </w:p>
    <w:p>
      <w:pPr>
        <w:pStyle w:val="BodyText"/>
      </w:pPr>
      <w:r>
        <w:rPr>
          <w:iCs/>
          <w:i/>
        </w:rPr>
        <w:t xml:space="preserve">References:</w:t>
      </w:r>
    </w:p>
    <w:p>
      <w:pPr>
        <w:numPr>
          <w:ilvl w:val="0"/>
          <w:numId w:val="1002"/>
        </w:numPr>
        <w:pStyle w:val="Compact"/>
      </w:pPr>
      <w:r>
        <w:t xml:space="preserve">Bilgin, S., &amp; Demirbas¸, H. (2019). Economic Challenges in Istanbul: A Case Study for Accounting Professionals.</w:t>
      </w:r>
      <w:r>
        <w:t xml:space="preserve"> </w:t>
      </w:r>
      <w:r>
        <w:rPr>
          <w:iCs/>
          <w:i/>
        </w:rPr>
        <w:t xml:space="preserve">Turkish Journal of Business</w:t>
      </w:r>
      <w:r>
        <w:t xml:space="preserve">.</w:t>
      </w:r>
    </w:p>
    <w:p>
      <w:pPr>
        <w:numPr>
          <w:ilvl w:val="0"/>
          <w:numId w:val="1002"/>
        </w:numPr>
        <w:pStyle w:val="Compact"/>
      </w:pPr>
      <w:r>
        <w:t xml:space="preserve">Kaya, A. (2018). Cultural Dimensions in Turkish Accounting Practices.</w:t>
      </w:r>
      <w:r>
        <w:t xml:space="preserve"> </w:t>
      </w:r>
      <w:r>
        <w:rPr>
          <w:iCs/>
          <w:i/>
        </w:rPr>
        <w:t xml:space="preserve">Accounting and Finance Review</w:t>
      </w:r>
      <w:r>
        <w:t xml:space="preserve">.</w:t>
      </w:r>
    </w:p>
    <w:p>
      <w:pPr>
        <w:numPr>
          <w:ilvl w:val="0"/>
          <w:numId w:val="1002"/>
        </w:numPr>
        <w:pStyle w:val="Compact"/>
      </w:pPr>
      <w:r>
        <w:t xml:space="preserve">Ünal, E. (2022). Digital Transformation in Istanbul’s Accounting Sector.</w:t>
      </w:r>
      <w:r>
        <w:t xml:space="preserve"> </w:t>
      </w:r>
      <w:r>
        <w:rPr>
          <w:iCs/>
          <w:i/>
        </w:rPr>
        <w:t xml:space="preserve">Journal of Financial Technology</w:t>
      </w:r>
      <w:r>
        <w:t xml:space="preserve">.</w:t>
      </w:r>
    </w:p>
    <w:p>
      <w:pPr>
        <w:numPr>
          <w:ilvl w:val="0"/>
          <w:numId w:val="1002"/>
        </w:numPr>
        <w:pStyle w:val="Compact"/>
      </w:pPr>
      <w:r>
        <w:t xml:space="preserve">Yılmaz, M., &amp; Karabulut, A. (2020). Compliance and Innovation: Accountants in Turkey.</w:t>
      </w:r>
      <w:r>
        <w:t xml:space="preserve"> </w:t>
      </w:r>
      <w:r>
        <w:rPr>
          <w:iCs/>
          <w:i/>
        </w:rPr>
        <w:t xml:space="preserve">International Accounting Studies</w:t>
      </w:r>
      <w:r>
        <w:t xml:space="preserve">.</w:t>
      </w:r>
    </w:p>
    <w:p>
      <w:pPr>
        <w:numPr>
          <w:ilvl w:val="0"/>
          <w:numId w:val="1002"/>
        </w:numPr>
        <w:pStyle w:val="Compact"/>
      </w:pPr>
      <w:r>
        <w:t xml:space="preserve">Istanbul Institute of Accountants. (2023). Annual Survey on Professional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Turkey Istanbul</dc:title>
  <dc:creator/>
  <dc:language>en</dc:language>
  <cp:keywords/>
  <dcterms:created xsi:type="dcterms:W3CDTF">2026-07-23T16:48:25Z</dcterms:created>
  <dcterms:modified xsi:type="dcterms:W3CDTF">2026-07-23T16:48:25Z</dcterms:modified>
</cp:coreProperties>
</file>

<file path=docProps/custom.xml><?xml version="1.0" encoding="utf-8"?>
<Properties xmlns="http://schemas.openxmlformats.org/officeDocument/2006/custom-properties" xmlns:vt="http://schemas.openxmlformats.org/officeDocument/2006/docPropsVTypes"/>
</file>