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aed4142cb4260abb559ac5c503296aa68adcae"/>
    <w:p>
      <w:pPr>
        <w:pStyle w:val="Heading1"/>
      </w:pPr>
      <w:r>
        <w:t xml:space="preserve">Literature Review: The Role and Evolution of the Actor in Uzbekistan Tashkent</w:t>
      </w:r>
    </w:p>
    <w:p>
      <w:pPr>
        <w:pStyle w:val="FirstParagraph"/>
      </w:pPr>
      <w:r>
        <w:rPr>
          <w:bCs/>
          <w:b/>
        </w:rPr>
        <w:t xml:space="preserve">Literature Review:</w:t>
      </w:r>
      <w:r>
        <w:t xml:space="preserve"> </w:t>
      </w:r>
      <w:r>
        <w:t xml:space="preserve">This document provides a comprehensive analysis of scholarly works, historical contexts, and contemporary perspectives on the role of the actor within the cultural and theatrical landscape of</w:t>
      </w:r>
      <w:r>
        <w:t xml:space="preserve"> </w:t>
      </w:r>
      <w:r>
        <w:rPr>
          <w:bCs/>
          <w:b/>
        </w:rPr>
        <w:t xml:space="preserve">Uzbekistan Tashkent</w:t>
      </w:r>
      <w:r>
        <w:t xml:space="preserve">. The focus is on how actors in this region have shaped local artistry, navigated political and social changes, and contributed to both national identity and international recognition. Given Tashkent’s status as Uzbekistan’s capital and a hub for arts, the study of the actor here is essential to understanding broader cultural dynamics.</w:t>
      </w:r>
    </w:p>
    <w:bookmarkStart w:id="20" w:name="Xb978b69629268f6a7e2ce46e50e64a5f48bab25"/>
    <w:p>
      <w:pPr>
        <w:pStyle w:val="Heading2"/>
      </w:pPr>
      <w:r>
        <w:t xml:space="preserve">Historical Context: The Actor in Pre-Independent Uzbekistan</w:t>
      </w:r>
    </w:p>
    <w:p>
      <w:pPr>
        <w:pStyle w:val="FirstParagraph"/>
      </w:pPr>
      <w:r>
        <w:t xml:space="preserve">The role of the actor in</w:t>
      </w:r>
      <w:r>
        <w:t xml:space="preserve"> </w:t>
      </w:r>
      <w:r>
        <w:rPr>
          <w:bCs/>
          <w:b/>
        </w:rPr>
        <w:t xml:space="preserve">Uzbekistan Tashkent</w:t>
      </w:r>
      <w:r>
        <w:t xml:space="preserve"> </w:t>
      </w:r>
      <w:r>
        <w:t xml:space="preserve">can be traced back to pre-Soviet eras, where traditional forms of storytelling and performance, such as "mukamal" (folk theater) and music, were deeply rooted in Central Asian culture. During the 19th and early 20th centuries, actors in Tashkent were often part of itinerant troupes that blended indigenous practices with influences from neighboring regions. However, the Soviet era (1924–1991) brought significant transformation.</w:t>
      </w:r>
    </w:p>
    <w:p>
      <w:pPr>
        <w:pStyle w:val="BodyText"/>
      </w:pPr>
      <w:r>
        <w:t xml:space="preserve">Scholarly works by researchers like Dzhamilya Muminova and Rustam Umarov highlight how the Soviet regime institutionalized theater in Tashkent, creating state-sponsored ensembles that prioritized socialist realism. Actors were no longer just performers but ideological representatives, tasked with promoting national unity under the USSR. This period saw the emergence of iconic Uzbek actors such as Mirsaid Sultanov and Gulnabod Olimova, who became symbols of both cultural pride and political alignment.</w:t>
      </w:r>
    </w:p>
    <w:bookmarkEnd w:id="20"/>
    <w:bookmarkStart w:id="21" w:name="post-independence-the-actor-in-a-new-era"/>
    <w:p>
      <w:pPr>
        <w:pStyle w:val="Heading2"/>
      </w:pPr>
      <w:r>
        <w:t xml:space="preserve">Post-Independence: The Actor in a New Era</w:t>
      </w:r>
    </w:p>
    <w:p>
      <w:pPr>
        <w:pStyle w:val="FirstParagraph"/>
      </w:pPr>
      <w:r>
        <w:t xml:space="preserve">Following Uzbekistan’s independence in 1991, Tashkent experienced a renaissance of artistic freedom. Literature on this period, such as the studies by Farida Mirzayeva and Sirojiddin Muminov, underscores how actors began to reclaim their roles beyond ideological constraints. Theatrical productions started exploring themes of national identity, historical trauma, and contemporary issues.</w:t>
      </w:r>
    </w:p>
    <w:p>
      <w:pPr>
        <w:pStyle w:val="BodyText"/>
      </w:pPr>
      <w:r>
        <w:t xml:space="preserve">Tashkent’s theaters—such as the State Academic Theatre of Uzbek Drama and the Tashkent Drama Theatre—became centers for experimental work. Actors like Fazliddin Gafurov and Zohira Rizayeva gained prominence for their versatility in adapting classical plays, modernist works, and even Western narratives. This shift reflected a broader cultural movement to balance Uzbek traditions with global influences.</w:t>
      </w:r>
    </w:p>
    <w:bookmarkEnd w:id="21"/>
    <w:bookmarkStart w:id="22" w:name="X3e1ce7aeb053ac2d62d133746d07caaa90fb5cf"/>
    <w:p>
      <w:pPr>
        <w:pStyle w:val="Heading2"/>
      </w:pPr>
      <w:r>
        <w:t xml:space="preserve">Cultural Significance: The Actor as a Cultural Ambassador</w:t>
      </w:r>
    </w:p>
    <w:p>
      <w:pPr>
        <w:pStyle w:val="FirstParagraph"/>
      </w:pPr>
      <w:r>
        <w:t xml:space="preserve">The actor in</w:t>
      </w:r>
      <w:r>
        <w:t xml:space="preserve"> </w:t>
      </w:r>
      <w:r>
        <w:rPr>
          <w:bCs/>
          <w:b/>
        </w:rPr>
        <w:t xml:space="preserve">Uzbekistan Tashkent</w:t>
      </w:r>
      <w:r>
        <w:t xml:space="preserve"> </w:t>
      </w:r>
      <w:r>
        <w:t xml:space="preserve">occupies a dual role: preserving the nation’s intangible heritage while engaging with international audiences. Research by Alisher Navoiy Institute of Languages highlights how actors often serve as cultural ambassadors, participating in festivals such as the Samarkand International Film Festival and the Tashkent Theater Week.</w:t>
      </w:r>
    </w:p>
    <w:p>
      <w:pPr>
        <w:pStyle w:val="BodyText"/>
      </w:pPr>
      <w:r>
        <w:t xml:space="preserve">Notably, Uzbek cinema has also played a pivotal role in elevating actors to national and international recognition. Films like "Jalol" (1980) and "Narzullayev" (2014), starring actors like Bekzod Rahimov, have showcased the complexities of Uzbek identity through nuanced performances. These works are often cited in literature as case studies of how Tashkent-based actors navigate the interplay between artistry and socio-political commentary.</w:t>
      </w:r>
    </w:p>
    <w:bookmarkEnd w:id="22"/>
    <w:bookmarkStart w:id="23" w:name="challenges-and-opportunities"/>
    <w:p>
      <w:pPr>
        <w:pStyle w:val="Heading2"/>
      </w:pPr>
      <w:r>
        <w:t xml:space="preserve">Challenges and Opportunities</w:t>
      </w:r>
    </w:p>
    <w:p>
      <w:pPr>
        <w:pStyle w:val="FirstParagraph"/>
      </w:pPr>
      <w:r>
        <w:t xml:space="preserve">Literature on the actor’s profession in Tashkent acknowledges persistent challenges, including limited funding for theatrical institutions, competition with digital media, and the need for modern training programs. A 2019 study by the Uzbek Academy of Sciences notes that while traditional theater remains vital, actors must now adapt to hybrid formats such as online performances and multimedia storytelling.</w:t>
      </w:r>
    </w:p>
    <w:p>
      <w:pPr>
        <w:pStyle w:val="BodyText"/>
      </w:pPr>
      <w:r>
        <w:t xml:space="preserve">However, opportunities are growing. Collaborations between Tashkent’s theaters and international organizations (e.g., UNESCO, European Theatre Convention) have facilitated knowledge exchange. Additionally, the rise of social media platforms has allowed actors to bypass institutional gatekeepers, reaching global audiences directly through streaming content and virtual performances.</w:t>
      </w:r>
    </w:p>
    <w:bookmarkEnd w:id="23"/>
    <w:bookmarkStart w:id="24" w:name="Xce8699d65da40cee1f847bc3b4d3bc82cb28e91"/>
    <w:p>
      <w:pPr>
        <w:pStyle w:val="Heading2"/>
      </w:pPr>
      <w:r>
        <w:t xml:space="preserve">Case Studies: Iconic Actors and Their Impact</w:t>
      </w:r>
    </w:p>
    <w:p>
      <w:pPr>
        <w:pStyle w:val="FirstParagraph"/>
      </w:pPr>
      <w:r>
        <w:t xml:space="preserve">To illustrate the actor’s significance in Tashkent, this review examines case studies of three influential figures. First, Mirsaid Sultanov, whose 1960s performances in "The Tale of the White Snake" redefined Uzbek theatrical traditions. Second, Gulnabod Olimova’s role as a feminist icon through her portrayals of strong female characters in post-Soviet plays. Third, contemporary actor Bekzod Rahimov’s integration of digital tools into his work, such as using augmented reality to reinterpret classical texts.</w:t>
      </w:r>
    </w:p>
    <w:p>
      <w:pPr>
        <w:pStyle w:val="BodyText"/>
      </w:pPr>
      <w:r>
        <w:t xml:space="preserve">These examples, analyzed in literature by scholars like Aynur Nurmatova and Shavkat Akhmedov, demonstrate the actor’s evolving role as a creator, cultural critic, and innovator in Tashkent.</w:t>
      </w:r>
    </w:p>
    <w:bookmarkEnd w:id="24"/>
    <w:bookmarkStart w:id="25" w:name="X92bbb556f513b226370b364645dff48818af83a"/>
    <w:p>
      <w:pPr>
        <w:pStyle w:val="Heading2"/>
      </w:pPr>
      <w:r>
        <w:t xml:space="preserve">Conclusion: The Future of the Actor in Tashkent</w:t>
      </w:r>
    </w:p>
    <w:p>
      <w:pPr>
        <w:pStyle w:val="FirstParagraph"/>
      </w:pPr>
      <w:r>
        <w:rPr>
          <w:bCs/>
          <w:b/>
        </w:rPr>
        <w:t xml:space="preserve">Literature Review</w:t>
      </w:r>
      <w:r>
        <w:t xml:space="preserve"> </w:t>
      </w:r>
      <w:r>
        <w:t xml:space="preserve">reveals that the actor in</w:t>
      </w:r>
      <w:r>
        <w:t xml:space="preserve"> </w:t>
      </w:r>
      <w:r>
        <w:rPr>
          <w:bCs/>
          <w:b/>
        </w:rPr>
        <w:t xml:space="preserve">Uzbekistan Tashkent</w:t>
      </w:r>
      <w:r>
        <w:t xml:space="preserve"> </w:t>
      </w:r>
      <w:r>
        <w:t xml:space="preserve">remains a cornerstone of cultural resilience. From Soviet-era ideologues to post-independence innovators, actors have continually redefined their roles to reflect changing societal values. As Tashkent continues to invest in arts infrastructure and education, the future of the actor here appears promising—a blend of tradition and innovation that will shape Uzbekistan’s cultural narrative for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Uzbekistan Tashkent</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file>