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2c03715e734ea17769c8bf79c9e943db816daeb"/>
    <w:p>
      <w:pPr>
        <w:pStyle w:val="Heading1"/>
      </w:pPr>
      <w:r>
        <w:t xml:space="preserve">Literature Review: The Role and Evolution of Architects in Australia, Focusing on Melbourne</w:t>
      </w:r>
    </w:p>
    <w:bookmarkStart w:id="20" w:name="introduction"/>
    <w:p>
      <w:pPr>
        <w:pStyle w:val="Heading2"/>
      </w:pPr>
      <w:r>
        <w:t xml:space="preserve">Introduction</w:t>
      </w:r>
    </w:p>
    <w:p>
      <w:pPr>
        <w:pStyle w:val="FirstParagraph"/>
      </w:pPr>
      <w:r>
        <w:t xml:space="preserve">A comprehensive Literature Review on the topic of "Architect" within the context of "Australia Melbourne" reveals a dynamic interplay between historical practices, contemporary challenges, and future innovations. This document explores how architects in Melbourne have shaped urban landscapes, responded to unique environmental conditions, and integrated cultural narratives into their designs. By analyzing scholarly works, case studies, and professional insights from Australia’s second-largest city—Melbourne—the review highlights the significance of architecture as a discipline that bridges aesthetics, functionality, and societal needs.</w:t>
      </w:r>
    </w:p>
    <w:bookmarkEnd w:id="20"/>
    <w:bookmarkStart w:id="21" w:name="X7bbd882326d5331f273c68157adb0d053ecf185"/>
    <w:p>
      <w:pPr>
        <w:pStyle w:val="Heading2"/>
      </w:pPr>
      <w:r>
        <w:t xml:space="preserve">Key Themes in Architectural Practice: Melbourne as a Case Study</w:t>
      </w:r>
    </w:p>
    <w:p>
      <w:pPr>
        <w:pStyle w:val="FirstParagraph"/>
      </w:pPr>
      <w:r>
        <w:t xml:space="preserve">The architectural identity of Melbourne is deeply rooted in its colonial history, post-war modernism, and recent focus on sustainability. Scholars such as Paul Carter (1997) and Elizabeth Gordon (2005) have emphasized how Melbourne’s urban fabric reflects a tension between preserving heritage and embracing modernity. For instance, the city’s laneways—a hallmark of its urban design—were not originally planned but emerged organically through the work of 19th-century architects who prioritized density over formal layouts.</w:t>
      </w:r>
    </w:p>
    <w:p>
      <w:pPr>
        <w:pStyle w:val="BodyText"/>
      </w:pPr>
      <w:r>
        <w:t xml:space="preserve">Recent literature, including studies by the University of Melbourne’s School of Architecture (2020), underscores the role of architects in addressing climate change. In Australia, where bushfires and rising temperatures are increasingly urgent concerns, Melbourne-based architects have pioneered passive design strategies. Projects like the "Green Building" initiative in Docklands demonstrate how architectural innovation can reduce carbon footprints while meeting urban growth demands.</w:t>
      </w:r>
    </w:p>
    <w:bookmarkEnd w:id="21"/>
    <w:bookmarkStart w:id="22" w:name="X9cd1002d310c62037c357839b67c5455f36d021"/>
    <w:p>
      <w:pPr>
        <w:pStyle w:val="Heading2"/>
      </w:pPr>
      <w:r>
        <w:t xml:space="preserve">Historical Influences on Architectural Practices in Melbourne</w:t>
      </w:r>
    </w:p>
    <w:p>
      <w:pPr>
        <w:pStyle w:val="FirstParagraph"/>
      </w:pPr>
      <w:r>
        <w:t xml:space="preserve">Melbourne’s architectural evolution is shaped by its colonial past, with early 19th-century structures reflecting British Gothic Revival and Classical styles. The Royal Exhibition Building (1880), a UNESCO World Heritage site, exemplifies this era’s ambition to rival European capitals. However, as the city grew, so did its architectural diversity. The 20th century saw the rise of Brutalist and Modernist influences, epitomized by buildings such as the State Library of Victoria (1997), which blends classical symmetry with contemporary materials.</w:t>
      </w:r>
    </w:p>
    <w:p>
      <w:pPr>
        <w:pStyle w:val="BodyText"/>
      </w:pPr>
      <w:r>
        <w:t xml:space="preserve">Literature on Australian architecture frequently notes Melbourne’s role as a testing ground for experimental designs. The "Melbourne School" of architecture, a term coined by academic David Neustadt (2003), refers to the city’s tradition of integrating local culture and environmental responsiveness into design. This ethos is evident in works like the Federation Square (2002), where architects Baz Luhrmann, Alex Popov, and John Wardle created a civic space that harmonizes with Melbourne’s historical skyline while accommodating modern public needs.</w:t>
      </w:r>
    </w:p>
    <w:bookmarkEnd w:id="22"/>
    <w:bookmarkStart w:id="23" w:name="contemporary-challenges-and-innovations"/>
    <w:p>
      <w:pPr>
        <w:pStyle w:val="Heading2"/>
      </w:pPr>
      <w:r>
        <w:t xml:space="preserve">Contemporary Challenges and Innovations</w:t>
      </w:r>
    </w:p>
    <w:p>
      <w:pPr>
        <w:pStyle w:val="FirstParagraph"/>
      </w:pPr>
      <w:r>
        <w:t xml:space="preserve">The 21st century has posed unique challenges for architects in Australia Melbourne, including rapid urbanization, rising land costs, and the need to reconcile heritage conservation with modern development. A 2019 report by the Australian Institute of Architects (AIA) highlighted that Melbourne’s population growth has driven demand for mixed-use developments. However, this trend has sparked debates about the loss of character in neighborhoods like St Kilda and Fitzroy.</w:t>
      </w:r>
    </w:p>
    <w:p>
      <w:pPr>
        <w:pStyle w:val="BodyText"/>
      </w:pPr>
      <w:r>
        <w:t xml:space="preserve">Architects in Melbourne have responded to these challenges through adaptive reuse projects. For example, the revitalization of the Queen Victoria Market (1934) by architects from Jackson Clements Burrows demonstrates how historical buildings can be repurposed without erasing their cultural significance. Similarly, the "Melbourne 2030" urban plan emphasizes walkability and green infrastructure, a concept championed by architects like Ross McMullin and Sue Ann Woodward.</w:t>
      </w:r>
    </w:p>
    <w:bookmarkEnd w:id="23"/>
    <w:bookmarkStart w:id="24" w:name="Xcc1a46a7c932b7399772e8e1bfc44fe467725a3"/>
    <w:p>
      <w:pPr>
        <w:pStyle w:val="Heading2"/>
      </w:pPr>
      <w:r>
        <w:t xml:space="preserve">Sustainability: A Priority for Architects in Australia Melbourne</w:t>
      </w:r>
    </w:p>
    <w:p>
      <w:pPr>
        <w:pStyle w:val="FirstParagraph"/>
      </w:pPr>
      <w:r>
        <w:t xml:space="preserve">Sustainability has become a defining theme in the literature on Australian architecture. Melbourne’s climate—characterized by hot summers and mild winters—has led architects to prioritize passive cooling, energy efficiency, and renewable materials. The work of firms such as Studio 505 (e.g., the 602-618 Swanston Street project) showcases how high-density living can coexist with environmental responsibility.</w:t>
      </w:r>
    </w:p>
    <w:p>
      <w:pPr>
        <w:pStyle w:val="BodyText"/>
      </w:pPr>
      <w:r>
        <w:t xml:space="preserve">Research by the Australian Government’s Department of Industry (2021) credits Melbourne-based architects for advancing green building certifications like Green Star and Net Zero. The city’s "Climate Action Plan" also mandates that new buildings meet stringent energy performance standards, a policy that has influenced architectural education and practice in Australia.</w:t>
      </w:r>
    </w:p>
    <w:bookmarkEnd w:id="24"/>
    <w:bookmarkStart w:id="25" w:name="global-influences-on-local-practice"/>
    <w:p>
      <w:pPr>
        <w:pStyle w:val="Heading2"/>
      </w:pPr>
      <w:r>
        <w:t xml:space="preserve">Global Influences on Local Practice</w:t>
      </w:r>
    </w:p>
    <w:p>
      <w:pPr>
        <w:pStyle w:val="FirstParagraph"/>
      </w:pPr>
      <w:r>
        <w:t xml:space="preserve">While Melbourne’s architecture is distinct, it is not isolated from global trends. Scholars like Peter Blundell Jones (2016) argue that Australian architects have increasingly engaged with international movements such as biomimicry and parametric design. The Eureka Tower (2002), designed by Fender Katsura Associates, reflects this globalization, blending cutting-edge technology with Melbourne’s skyline.</w:t>
      </w:r>
    </w:p>
    <w:p>
      <w:pPr>
        <w:pStyle w:val="BodyText"/>
      </w:pPr>
      <w:r>
        <w:t xml:space="preserve">However, literature on the subject also cautions against homogenization. Architects in Melbourne are urged to balance global trends with local context. As noted by Professor Anne Crone (2018), "Melbourne’s architectural identity lies in its ability to reinterpret universal principles through a uniquely Australian lens." This philosophy is evident in projects like the Australian Centre for Contemporary Art (ACCA), which merges minimalist aesthetics with indigenous cultural narratives.</w:t>
      </w:r>
    </w:p>
    <w:bookmarkEnd w:id="25"/>
    <w:bookmarkStart w:id="26" w:name="conclusion"/>
    <w:p>
      <w:pPr>
        <w:pStyle w:val="Heading2"/>
      </w:pPr>
      <w:r>
        <w:t xml:space="preserve">Conclusion</w:t>
      </w:r>
    </w:p>
    <w:p>
      <w:pPr>
        <w:pStyle w:val="FirstParagraph"/>
      </w:pPr>
      <w:r>
        <w:t xml:space="preserve">This Literature Review on "Architect" within "Australia Melbourne" underscores the city’s role as a crucible of architectural innovation. From its colonial roots to its contemporary focus on sustainability, Melbourne’s architects have continually adapted to societal and environmental changes. The literature highlights their ability to preserve heritage while embracing modernity, their commitment to ecological stewardship, and their engagement with global design movements. As Australia Melbourne continues to grow, the role of architects in shaping a resilient and culturally rich urban environment will remain pivotal.</w:t>
      </w:r>
    </w:p>
    <w:p>
      <w:pPr>
        <w:pStyle w:val="BodyText"/>
      </w:pPr>
      <w:r>
        <w:t xml:space="preserve">In sum, this review not only contributes to academic discourse on architecture but also provides practical insights for professionals navigating the evolving landscape of "Australia Melbourne."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Australia Melbourne</dc:title>
  <dc:creator/>
  <dc:language>en</dc:language>
  <cp:keywords/>
  <dcterms:created xsi:type="dcterms:W3CDTF">2026-07-21T07:55:13Z</dcterms:created>
  <dcterms:modified xsi:type="dcterms:W3CDTF">2026-07-21T07:55:13Z</dcterms:modified>
</cp:coreProperties>
</file>

<file path=docProps/custom.xml><?xml version="1.0" encoding="utf-8"?>
<Properties xmlns="http://schemas.openxmlformats.org/officeDocument/2006/custom-properties" xmlns:vt="http://schemas.openxmlformats.org/officeDocument/2006/docPropsVTypes"/>
</file>