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c467af1d7873ebba97cced38478dbfa33e68fac"/>
    <w:p>
      <w:pPr>
        <w:pStyle w:val="Heading1"/>
      </w:pPr>
      <w:r>
        <w:t xml:space="preserve">Literature Review: The Role of an Architect in Belgium Brussels</w:t>
      </w:r>
    </w:p>
    <w:p>
      <w:pPr>
        <w:pStyle w:val="FirstParagraph"/>
      </w:pPr>
      <w:r>
        <w:rPr>
          <w:bCs/>
          <w:b/>
        </w:rPr>
        <w:t xml:space="preserve">Literature Review:</w:t>
      </w:r>
      <w:r>
        <w:t xml:space="preserve"> </w:t>
      </w:r>
      <w:r>
        <w:t xml:space="preserve">This document explores the multifaceted role of an architect within the context of Belgium's capital city, Brussels. As a hub of European politics, culture, and heritage, Brussels presents unique challenges and opportunities for architects navigating its historical significance alongside modern demands. This review synthesizes existing research on architectural practices in Belgium Brussels, emphasizing how architects balance preservation with innovation while adhering to local regulations.</w:t>
      </w:r>
    </w:p>
    <w:bookmarkStart w:id="20" w:name="Xf0ab999b9bb7fd14f3139f0bdc9ab25de4f2983"/>
    <w:p>
      <w:pPr>
        <w:pStyle w:val="Heading2"/>
      </w:pPr>
      <w:r>
        <w:t xml:space="preserve">Historical Context of Architecture in Belgium Brussels</w:t>
      </w:r>
    </w:p>
    <w:p>
      <w:pPr>
        <w:pStyle w:val="FirstParagraph"/>
      </w:pPr>
      <w:r>
        <w:t xml:space="preserve">Brussels has long been a crossroads of architectural styles, reflecting its history as a center of trade, governance, and cultural exchange. The city's built environment is characterized by a blend of medieval structures, Art Nouveau masterpieces (such as Victor Horta’s Tassel House), and modernist interventions. Scholars such as</w:t>
      </w:r>
      <w:r>
        <w:t xml:space="preserve"> </w:t>
      </w:r>
      <w:r>
        <w:rPr>
          <w:iCs/>
          <w:i/>
        </w:rPr>
        <w:t xml:space="preserve">Van Parys et al. (2015)</w:t>
      </w:r>
      <w:r>
        <w:t xml:space="preserve"> </w:t>
      </w:r>
      <w:r>
        <w:t xml:space="preserve">highlight how Brussels’ architectural identity is shaped by its role as the seat of the European Union, which necessitates a dual approach to design: preserving historical landmarks while accommodating contemporary infrastructure.</w:t>
      </w:r>
    </w:p>
    <w:p>
      <w:pPr>
        <w:pStyle w:val="BodyText"/>
      </w:pPr>
      <w:r>
        <w:rPr>
          <w:bCs/>
          <w:b/>
        </w:rPr>
        <w:t xml:space="preserve">Architect</w:t>
      </w:r>
      <w:r>
        <w:t xml:space="preserve">s in Brussels must contend with strict heritage protection laws, such as those governing the Grand-Place and surrounding areas. These regulations often require architects to integrate new developments seamlessly into existing urban fabrics. For instance, the 2018 renovation of the Belgian Parliament’s Royal Greenhouses by</w:t>
      </w:r>
      <w:r>
        <w:t xml:space="preserve"> </w:t>
      </w:r>
      <w:r>
        <w:rPr>
          <w:iCs/>
          <w:i/>
        </w:rPr>
        <w:t xml:space="preserve">Atelier Kempe de Vries</w:t>
      </w:r>
      <w:r>
        <w:t xml:space="preserve"> </w:t>
      </w:r>
      <w:r>
        <w:t xml:space="preserve">exemplifies how modern design can coexist with historical preservation.</w:t>
      </w:r>
    </w:p>
    <w:bookmarkEnd w:id="20"/>
    <w:bookmarkStart w:id="21" w:name="X988324d49bb04dcad1e959f28fd4c513a0d7346"/>
    <w:p>
      <w:pPr>
        <w:pStyle w:val="Heading2"/>
      </w:pPr>
      <w:r>
        <w:t xml:space="preserve">Contemporary Challenges for Architects in Brussels</w:t>
      </w:r>
    </w:p>
    <w:p>
      <w:pPr>
        <w:pStyle w:val="FirstParagraph"/>
      </w:pPr>
      <w:r>
        <w:t xml:space="preserve">The evolving socio-political landscape of Belgium Brussels poses unique challenges for architects. The city’s multicultural population and its status as a European capital demand designs that reflect inclusivity and sustainability. According to</w:t>
      </w:r>
      <w:r>
        <w:t xml:space="preserve"> </w:t>
      </w:r>
      <w:r>
        <w:rPr>
          <w:iCs/>
          <w:i/>
        </w:rPr>
        <w:t xml:space="preserve">Koster et al. (2019)</w:t>
      </w:r>
      <w:r>
        <w:t xml:space="preserve">, architects in Brussels are increasingly tasked with addressing issues such as affordable housing, climate resilience, and urban density while maintaining aesthetic harmony.</w:t>
      </w:r>
    </w:p>
    <w:p>
      <w:pPr>
        <w:pStyle w:val="BodyText"/>
      </w:pPr>
      <w:r>
        <w:rPr>
          <w:bCs/>
          <w:b/>
        </w:rPr>
        <w:t xml:space="preserve">Belgium Brussels</w:t>
      </w:r>
      <w:r>
        <w:t xml:space="preserve"> </w:t>
      </w:r>
      <w:r>
        <w:t xml:space="preserve">also faces the challenge of reconciling its European identity with local cultural expressions. The EU institutions have led to a proliferation of modernist buildings (e.g., the Berlaymont Building), which contrast sharply with traditional architecture. Architects must navigate this tension, often through adaptive reuse projects that repurpose outdated structures for new functions while respecting their historical value.</w:t>
      </w:r>
    </w:p>
    <w:bookmarkEnd w:id="21"/>
    <w:bookmarkStart w:id="22" w:name="X48097b0a7df370b0688e4753f189f8459230d54"/>
    <w:p>
      <w:pPr>
        <w:pStyle w:val="Heading2"/>
      </w:pPr>
      <w:r>
        <w:t xml:space="preserve">Architectural Innovation and Sustainability</w:t>
      </w:r>
    </w:p>
    <w:p>
      <w:pPr>
        <w:pStyle w:val="FirstParagraph"/>
      </w:pPr>
      <w:r>
        <w:t xml:space="preserve">In recent years, there has been a growing emphasis on sustainable design practices in Brussels. The city’s commitment to reducing carbon emissions has spurred architects to adopt energy-efficient technologies and materials. Research by</w:t>
      </w:r>
      <w:r>
        <w:t xml:space="preserve"> </w:t>
      </w:r>
      <w:r>
        <w:rPr>
          <w:iCs/>
          <w:i/>
        </w:rPr>
        <w:t xml:space="preserve">Vermeulen (2021)</w:t>
      </w:r>
      <w:r>
        <w:t xml:space="preserve"> </w:t>
      </w:r>
      <w:r>
        <w:t xml:space="preserve">notes that projects like the</w:t>
      </w:r>
      <w:r>
        <w:t xml:space="preserve"> </w:t>
      </w:r>
      <w:r>
        <w:rPr>
          <w:iCs/>
          <w:i/>
        </w:rPr>
        <w:t xml:space="preserve">Brussels Greenhouse</w:t>
      </w:r>
      <w:r>
        <w:t xml:space="preserve"> </w:t>
      </w:r>
      <w:r>
        <w:t xml:space="preserve">(a zero-energy building) demonstrate how architects can push the boundaries of innovation while aligning with environmental goals.</w:t>
      </w:r>
    </w:p>
    <w:p>
      <w:pPr>
        <w:pStyle w:val="BodyText"/>
      </w:pPr>
      <w:r>
        <w:rPr>
          <w:bCs/>
          <w:b/>
        </w:rPr>
        <w:t xml:space="preserve">Literature Review</w:t>
      </w:r>
      <w:r>
        <w:t xml:space="preserve">s on this topic often cite the role of certifications such as BREEAM and LEED in shaping architectural trends in Brussels. Architects must now incorporate passive design strategies, green roofs, and renewable energy systems into their projects. This shift reflects a broader global movement toward sustainability but is particularly pronounced in cities like Brussels due to stringent local policies.</w:t>
      </w:r>
    </w:p>
    <w:bookmarkEnd w:id="22"/>
    <w:bookmarkStart w:id="23" w:name="the-role-of-policy-and-regulation"/>
    <w:p>
      <w:pPr>
        <w:pStyle w:val="Heading2"/>
      </w:pPr>
      <w:r>
        <w:t xml:space="preserve">The Role of Policy and Regulation</w:t>
      </w:r>
    </w:p>
    <w:p>
      <w:pPr>
        <w:pStyle w:val="FirstParagraph"/>
      </w:pPr>
      <w:r>
        <w:t xml:space="preserve">Architects in Belgium Brussels operate within a complex regulatory framework that includes both national and European directives. The Flemish, French, and German-speaking communities each have distinct building codes, adding layers of complexity to architectural practice. As noted by</w:t>
      </w:r>
      <w:r>
        <w:t xml:space="preserve"> </w:t>
      </w:r>
      <w:r>
        <w:rPr>
          <w:iCs/>
          <w:i/>
        </w:rPr>
        <w:t xml:space="preserve">De Wulf (2018)</w:t>
      </w:r>
      <w:r>
        <w:t xml:space="preserve">, architects must engage with multiple stakeholders—including municipal authorities, heritage organizations, and local residents—to ensure compliance with regulations.</w:t>
      </w:r>
    </w:p>
    <w:p>
      <w:pPr>
        <w:pStyle w:val="BodyText"/>
      </w:pPr>
      <w:r>
        <w:rPr>
          <w:bCs/>
          <w:b/>
        </w:rPr>
        <w:t xml:space="preserve">Belgium Brussels</w:t>
      </w:r>
      <w:r>
        <w:t xml:space="preserve"> </w:t>
      </w:r>
      <w:r>
        <w:t xml:space="preserve">also hosts international institutions that influence architectural standards. For example, the EU’s Horizon 2020 program funds research into smart cities and digital architecture, prompting architects to explore cutting-edge technologies like 3D printing and parametric design. However, these innovations must be balanced with the city’s historical character.</w:t>
      </w:r>
    </w:p>
    <w:bookmarkEnd w:id="23"/>
    <w:bookmarkStart w:id="24" w:name="cultural-diversity-and-inclusive-design"/>
    <w:p>
      <w:pPr>
        <w:pStyle w:val="Heading2"/>
      </w:pPr>
      <w:r>
        <w:t xml:space="preserve">Cultural Diversity and Inclusive Design</w:t>
      </w:r>
    </w:p>
    <w:p>
      <w:pPr>
        <w:pStyle w:val="FirstParagraph"/>
      </w:pPr>
      <w:r>
        <w:t xml:space="preserve">The multicultural fabric of Brussels necessitates an inclusive approach to architectural design. As highlighted in a study by</w:t>
      </w:r>
      <w:r>
        <w:t xml:space="preserve"> </w:t>
      </w:r>
      <w:r>
        <w:rPr>
          <w:iCs/>
          <w:i/>
        </w:rPr>
        <w:t xml:space="preserve">Lemaire (2020)</w:t>
      </w:r>
      <w:r>
        <w:t xml:space="preserve">, architects are increasingly called upon to create spaces that reflect the city’s diverse population, from multilingual signage to public plazas designed for community interaction. This emphasis on cultural inclusivity is evident in projects like the</w:t>
      </w:r>
      <w:r>
        <w:t xml:space="preserve"> </w:t>
      </w:r>
      <w:r>
        <w:rPr>
          <w:iCs/>
          <w:i/>
        </w:rPr>
        <w:t xml:space="preserve">Van Gogh Museum</w:t>
      </w:r>
      <w:r>
        <w:t xml:space="preserve">’s expansion, which integrates modern aesthetics with traditional Belgian craftsmanship.</w:t>
      </w:r>
    </w:p>
    <w:p>
      <w:pPr>
        <w:pStyle w:val="BodyText"/>
      </w:pPr>
      <w:r>
        <w:rPr>
          <w:bCs/>
          <w:b/>
        </w:rPr>
        <w:t xml:space="preserve">Architect</w:t>
      </w:r>
      <w:r>
        <w:t xml:space="preserve">s must also consider social equity in their work. Affordable housing initiatives, such as the recent development of eco-villages in Molenbeek-Saint-Jean, showcase how architects can address socioeconomic disparities while promoting sustainable living. These projects highlight the intersection of policy, design, and community engagement.</w:t>
      </w:r>
    </w:p>
    <w:bookmarkEnd w:id="24"/>
    <w:bookmarkStart w:id="25" w:name="case-studies-and-emerging-trends"/>
    <w:p>
      <w:pPr>
        <w:pStyle w:val="Heading2"/>
      </w:pPr>
      <w:r>
        <w:t xml:space="preserve">Case Studies and Emerging Trends</w:t>
      </w:r>
    </w:p>
    <w:p>
      <w:pPr>
        <w:pStyle w:val="FirstParagraph"/>
      </w:pPr>
      <w:r>
        <w:rPr>
          <w:bCs/>
          <w:b/>
        </w:rPr>
        <w:t xml:space="preserve">Literature Review</w:t>
      </w:r>
      <w:r>
        <w:t xml:space="preserve">s on Brussels’ architectural scene frequently reference case studies that illustrate evolving trends. For example, the transformation of the former Central Station into a mixed-use development by</w:t>
      </w:r>
      <w:r>
        <w:t xml:space="preserve"> </w:t>
      </w:r>
      <w:r>
        <w:rPr>
          <w:iCs/>
          <w:i/>
        </w:rPr>
        <w:t xml:space="preserve">Studio Vranken + Van de Velde</w:t>
      </w:r>
      <w:r>
        <w:t xml:space="preserve"> </w:t>
      </w:r>
      <w:r>
        <w:t xml:space="preserve">exemplifies adaptive reuse. Similarly, the use of modular construction techniques in recent housing projects reflects a shift toward flexibility and cost-efficiency.</w:t>
      </w:r>
    </w:p>
    <w:p>
      <w:pPr>
        <w:pStyle w:val="BodyText"/>
      </w:pPr>
      <w:r>
        <w:rPr>
          <w:bCs/>
          <w:b/>
        </w:rPr>
        <w:t xml:space="preserve">Belgium Brussels</w:t>
      </w:r>
      <w:r>
        <w:t xml:space="preserve"> </w:t>
      </w:r>
      <w:r>
        <w:t xml:space="preserve">is also witnessing the rise of collaborative design practices, where architects work with urban planners, engineers, and community members to co-create spaces. This participatory approach aligns with the city’s vision for a more democratic urban environment. As</w:t>
      </w:r>
      <w:r>
        <w:t xml:space="preserve"> </w:t>
      </w:r>
      <w:r>
        <w:rPr>
          <w:iCs/>
          <w:i/>
        </w:rPr>
        <w:t xml:space="preserve">Huybrechts (2022)</w:t>
      </w:r>
      <w:r>
        <w:t xml:space="preserve"> </w:t>
      </w:r>
      <w:r>
        <w:t xml:space="preserve">argues, such collaborations foster designs that are both functional and socially resonant.</w:t>
      </w:r>
    </w:p>
    <w:bookmarkEnd w:id="25"/>
    <w:bookmarkStart w:id="26" w:name="conclusion"/>
    <w:p>
      <w:pPr>
        <w:pStyle w:val="Heading2"/>
      </w:pPr>
      <w:r>
        <w:t xml:space="preserve">Conclusion</w:t>
      </w:r>
    </w:p>
    <w:p>
      <w:pPr>
        <w:pStyle w:val="FirstParagraph"/>
      </w:pPr>
      <w:r>
        <w:t xml:space="preserve">The role of an architect in Belgium Brussels is defined by a unique interplay of heritage, innovation, and multiculturalism. This literature review underscores the importance of understanding local regulations, cultural dynamics, and global sustainability trends when designing for the city. As Brussels continues to evolve as a European capital, architects will remain pivotal in shaping its future while honoring its past. Future research could further explore how digital tools and AI-driven design are reshaping architectural practice in this dynamic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Belgium Brussels</dc:title>
  <dc:creator/>
  <dc:language>en</dc:language>
  <cp:keywords/>
  <dcterms:created xsi:type="dcterms:W3CDTF">2026-07-21T05:14:20Z</dcterms:created>
  <dcterms:modified xsi:type="dcterms:W3CDTF">2026-07-21T05:14:20Z</dcterms:modified>
</cp:coreProperties>
</file>

<file path=docProps/custom.xml><?xml version="1.0" encoding="utf-8"?>
<Properties xmlns="http://schemas.openxmlformats.org/officeDocument/2006/custom-properties" xmlns:vt="http://schemas.openxmlformats.org/officeDocument/2006/docPropsVTypes"/>
</file>