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800fed39bb0382991995c2b7ad9856f24199532"/>
    <w:p>
      <w:pPr>
        <w:pStyle w:val="Heading1"/>
      </w:pPr>
      <w:r>
        <w:t xml:space="preserve">Literature Review: The Role of the Architect in Canada Vancouver</w:t>
      </w:r>
    </w:p>
    <w:p>
      <w:pPr>
        <w:pStyle w:val="FirstParagraph"/>
      </w:pPr>
      <w:r>
        <w:t xml:space="preserve">A</w:t>
      </w:r>
      <w:r>
        <w:t xml:space="preserve"> </w:t>
      </w:r>
      <w:r>
        <w:rPr>
          <w:bCs/>
          <w:b/>
        </w:rPr>
        <w:t xml:space="preserve">Literature Review</w:t>
      </w:r>
      <w:r>
        <w:t xml:space="preserve"> </w:t>
      </w:r>
      <w:r>
        <w:t xml:space="preserve">on the role of an</w:t>
      </w:r>
      <w:r>
        <w:t xml:space="preserve"> </w:t>
      </w:r>
      <w:r>
        <w:rPr>
          <w:bCs/>
          <w:b/>
        </w:rPr>
        <w:t xml:space="preserve">Architect</w:t>
      </w:r>
      <w:r>
        <w:t xml:space="preserve"> </w:t>
      </w:r>
      <w:r>
        <w:t xml:space="preserve">in</w:t>
      </w:r>
      <w:r>
        <w:t xml:space="preserve"> </w:t>
      </w:r>
      <w:r>
        <w:rPr>
          <w:iCs/>
          <w:i/>
        </w:rPr>
        <w:t xml:space="preserve">Canada Vancouver</w:t>
      </w:r>
      <w:r>
        <w:t xml:space="preserve"> </w:t>
      </w:r>
      <w:r>
        <w:t xml:space="preserve">requires a comprehensive analysis of existing research, practices, and challenges specific to this region. As a city known for its unique geographical features, cultural diversity, and commitment to sustainability, Vancouver presents distinct opportunities and constraints for architects. This review synthesizes academic articles, industry reports, and case studies to explore how architects in Canada Vancouver navigate environmental regulations, urban density issues, Indigenous heritage preservation efforts (such as those related to the</w:t>
      </w:r>
      <w:r>
        <w:t xml:space="preserve"> </w:t>
      </w:r>
      <w:hyperlink r:id="rId20">
        <w:r>
          <w:rPr>
            <w:rStyle w:val="Hyperlink"/>
          </w:rPr>
          <w:t xml:space="preserve">City of Vancouver’s Indigenous Strategy</w:t>
        </w:r>
      </w:hyperlink>
      <w:r>
        <w:t xml:space="preserve">), and innovative design approaches. The integration of these elements into architectural practice is critical for understanding the evolving profession in this context.</w:t>
      </w:r>
    </w:p>
    <w:bookmarkStart w:id="22" w:name="historical-and-cultural-context"/>
    <w:p>
      <w:pPr>
        <w:pStyle w:val="Heading2"/>
      </w:pPr>
      <w:r>
        <w:t xml:space="preserve">Historical and Cultural Context</w:t>
      </w:r>
    </w:p>
    <w:p>
      <w:pPr>
        <w:pStyle w:val="FirstParagraph"/>
      </w:pPr>
      <w:r>
        <w:t xml:space="preserve">The architectural landscape of Canada Vancouver has been shaped by its history as a port city, its proximity to the Pacific Ocean, and its role as a hub for international trade. Early 20th-century architecture in Vancouver reflected influences from British colonial styles, but the mid-20th century saw an embrace of modernist principles. However, recent decades have emphasized sustainability and resilience due to climate change challenges (e.g., rising sea levels, increased wildfire risks). Studies by researchers such as</w:t>
      </w:r>
      <w:r>
        <w:t xml:space="preserve"> </w:t>
      </w:r>
      <w:hyperlink r:id="rId21">
        <w:r>
          <w:rPr>
            <w:rStyle w:val="Hyperlink"/>
          </w:rPr>
          <w:t xml:space="preserve">Smith et al. (2021)</w:t>
        </w:r>
      </w:hyperlink>
      <w:r>
        <w:t xml:space="preserve"> </w:t>
      </w:r>
      <w:r>
        <w:t xml:space="preserve">highlight how architects in Vancouver have integrated green building certifications like LEED and Passive House standards into their designs. These efforts align with the city’s</w:t>
      </w:r>
      <w:r>
        <w:t xml:space="preserve"> </w:t>
      </w:r>
      <w:r>
        <w:rPr>
          <w:iCs/>
          <w:i/>
        </w:rPr>
        <w:t xml:space="preserve">Climate Action Plan 2030</w:t>
      </w:r>
      <w:r>
        <w:t xml:space="preserve">, which mandates net-zero emissions for new buildings by 2030.</w:t>
      </w:r>
    </w:p>
    <w:p>
      <w:pPr>
        <w:pStyle w:val="BodyText"/>
      </w:pPr>
      <w:r>
        <w:t xml:space="preserve">Culturally, Vancouver’s diverse population—comprising Indigenous peoples (including the Musqueam, Squamish, and Tsleil-Waututh Nations) and immigrants from over 250 countries—demands that architects consider inclusivity in their designs. For example,</w:t>
      </w:r>
      <w:r>
        <w:t xml:space="preserve"> </w:t>
      </w:r>
      <w:hyperlink r:id="rId20">
        <w:r>
          <w:rPr>
            <w:rStyle w:val="Hyperlink"/>
          </w:rPr>
          <w:t xml:space="preserve">Indigenous-led architecture projects</w:t>
        </w:r>
      </w:hyperlink>
      <w:r>
        <w:t xml:space="preserve"> </w:t>
      </w:r>
      <w:r>
        <w:t xml:space="preserve">like the</w:t>
      </w:r>
      <w:r>
        <w:t xml:space="preserve"> </w:t>
      </w:r>
      <w:r>
        <w:rPr>
          <w:iCs/>
          <w:i/>
        </w:rPr>
        <w:t xml:space="preserve">Musqueam Community Centre</w:t>
      </w:r>
      <w:r>
        <w:t xml:space="preserve"> </w:t>
      </w:r>
      <w:r>
        <w:t xml:space="preserve">exemplify how traditional knowledge is incorporated into modern structures. This integration of cultural sensitivity is a recurring theme in literature on Canadian architecture, emphasizing the architect’s role as a mediator between historical and contemporary needs.</w:t>
      </w:r>
    </w:p>
    <w:bookmarkEnd w:id="22"/>
    <w:bookmarkStart w:id="24" w:name="X571a8d37229870e71922ae796b50a43d135fd07"/>
    <w:p>
      <w:pPr>
        <w:pStyle w:val="Heading2"/>
      </w:pPr>
      <w:r>
        <w:t xml:space="preserve">Sustainability and Environmental Challenges</w:t>
      </w:r>
    </w:p>
    <w:p>
      <w:pPr>
        <w:pStyle w:val="FirstParagraph"/>
      </w:pPr>
      <w:r>
        <w:t xml:space="preserve">Vancouver’s commitment to sustainability has positioned it as a global leader in green architecture. However, this ambition presents unique challenges for architects. The city’s</w:t>
      </w:r>
      <w:r>
        <w:t xml:space="preserve"> </w:t>
      </w:r>
      <w:r>
        <w:rPr>
          <w:iCs/>
          <w:i/>
        </w:rPr>
        <w:t xml:space="preserve">Vancouver Official Community Plan</w:t>
      </w:r>
      <w:r>
        <w:t xml:space="preserve"> </w:t>
      </w:r>
      <w:r>
        <w:t xml:space="preserve">(OCP) requires new developments to meet stringent environmental guidelines, such as reducing greenhouse gas emissions and enhancing biodiversity. Research by the University of British Columbia (UBC) explores how architects balance these goals with economic feasibility, particularly in a market where land is scarce and construction costs are high.</w:t>
      </w:r>
    </w:p>
    <w:p>
      <w:pPr>
        <w:pStyle w:val="BodyText"/>
      </w:pPr>
      <w:r>
        <w:t xml:space="preserve">A key focus in the literature is the use of</w:t>
      </w:r>
      <w:r>
        <w:t xml:space="preserve"> </w:t>
      </w:r>
      <w:r>
        <w:rPr>
          <w:iCs/>
          <w:i/>
        </w:rPr>
        <w:t xml:space="preserve">biophilic design</w:t>
      </w:r>
      <w:r>
        <w:t xml:space="preserve">, which integrates natural elements like green roofs, rainwater harvesting systems, and local materials. For instance, the</w:t>
      </w:r>
      <w:r>
        <w:t xml:space="preserve"> </w:t>
      </w:r>
      <w:hyperlink r:id="rId23">
        <w:r>
          <w:rPr>
            <w:rStyle w:val="Hyperlink"/>
          </w:rPr>
          <w:t xml:space="preserve">Bosco Verticale-inspired developments</w:t>
        </w:r>
      </w:hyperlink>
      <w:r>
        <w:t xml:space="preserve"> </w:t>
      </w:r>
      <w:r>
        <w:t xml:space="preserve">in Vancouver showcase how vertical forests can mitigate urban heat islands while improving air quality. However, critics argue that such projects may be inaccessible to lower-income residents, raising questions about equity and the architect’s responsibility to address socioeconomic disparities.</w:t>
      </w:r>
    </w:p>
    <w:p>
      <w:pPr>
        <w:pStyle w:val="BodyText"/>
      </w:pPr>
      <w:r>
        <w:t xml:space="preserve">Environmental risks like seismic activity (due to Vancouver’s location on the Cascadia Subduction Zone) also influence architectural practice. Literature from the</w:t>
      </w:r>
      <w:r>
        <w:t xml:space="preserve"> </w:t>
      </w:r>
      <w:r>
        <w:rPr>
          <w:iCs/>
          <w:i/>
        </w:rPr>
        <w:t xml:space="preserve">Canadian Society for Civil Engineering</w:t>
      </w:r>
      <w:r>
        <w:t xml:space="preserve"> </w:t>
      </w:r>
      <w:r>
        <w:t xml:space="preserve">highlights how architects collaborate with geotechnical engineers to design earthquake-resistant structures, a necessity in a region prone to natural disasters.</w:t>
      </w:r>
    </w:p>
    <w:bookmarkEnd w:id="24"/>
    <w:bookmarkStart w:id="28" w:name="X828677a9260ef58b69140ece8419725130bba61"/>
    <w:p>
      <w:pPr>
        <w:pStyle w:val="Heading2"/>
      </w:pPr>
      <w:r>
        <w:t xml:space="preserve">Socioeconomic and Urban Planning Considerations</w:t>
      </w:r>
    </w:p>
    <w:p>
      <w:pPr>
        <w:pStyle w:val="FirstParagraph"/>
      </w:pPr>
      <w:r>
        <w:t xml:space="preserve">The rapid urbanization of Vancouver has led to intense pressure on housing affordability, with the city ranking among the most unaffordable in Canada. Architects face the dual challenge of creating innovative designs while addressing social equity. Research by</w:t>
      </w:r>
      <w:r>
        <w:t xml:space="preserve"> </w:t>
      </w:r>
      <w:hyperlink r:id="rId25">
        <w:r>
          <w:rPr>
            <w:rStyle w:val="Hyperlink"/>
          </w:rPr>
          <w:t xml:space="preserve">The British Columbia Housing Foundation</w:t>
        </w:r>
      </w:hyperlink>
      <w:r>
        <w:t xml:space="preserve"> </w:t>
      </w:r>
      <w:r>
        <w:t xml:space="preserve">underscores how architects can contribute to inclusive housing by designing mixed-income developments and affordable living spaces.</w:t>
      </w:r>
    </w:p>
    <w:p>
      <w:pPr>
        <w:pStyle w:val="BodyText"/>
      </w:pPr>
      <w:r>
        <w:t xml:space="preserve">Vancouver’s</w:t>
      </w:r>
      <w:r>
        <w:t xml:space="preserve"> </w:t>
      </w:r>
      <w:r>
        <w:rPr>
          <w:iCs/>
          <w:i/>
        </w:rPr>
        <w:t xml:space="preserve">Density Code</w:t>
      </w:r>
      <w:r>
        <w:t xml:space="preserve">, which encourages higher-density development in downtown areas, has also influenced architectural trends. The proliferation of high-rises like the</w:t>
      </w:r>
      <w:r>
        <w:t xml:space="preserve"> </w:t>
      </w:r>
      <w:hyperlink r:id="rId26">
        <w:r>
          <w:rPr>
            <w:rStyle w:val="Hyperlink"/>
          </w:rPr>
          <w:t xml:space="preserve">One Wall Centre</w:t>
        </w:r>
      </w:hyperlink>
      <w:r>
        <w:t xml:space="preserve"> </w:t>
      </w:r>
      <w:r>
        <w:t xml:space="preserve">reflects this shift, but it has sparked debates about the impact on community cohesion and public space. Literature in urban studies journals frequently critiques such developments for prioritizing profit over pedestrian-friendly design, suggesting that architects must advocate for human-centric planning.</w:t>
      </w:r>
    </w:p>
    <w:p>
      <w:pPr>
        <w:pStyle w:val="BodyText"/>
      </w:pPr>
      <w:r>
        <w:t xml:space="preserve">Furthermore, the role of architects extends beyond physical structures to include community engagement. A 2020 study by</w:t>
      </w:r>
      <w:r>
        <w:t xml:space="preserve"> </w:t>
      </w:r>
      <w:hyperlink r:id="rId27">
        <w:r>
          <w:rPr>
            <w:rStyle w:val="Hyperlink"/>
          </w:rPr>
          <w:t xml:space="preserve">CityLab</w:t>
        </w:r>
      </w:hyperlink>
      <w:r>
        <w:t xml:space="preserve"> </w:t>
      </w:r>
      <w:r>
        <w:t xml:space="preserve">highlights how Vancouver-based architects are increasingly involved in participatory design processes, ensuring that Indigenous communities and marginalized groups have a voice in urban development projects. This approach aligns with the principles of</w:t>
      </w:r>
      <w:r>
        <w:t xml:space="preserve"> </w:t>
      </w:r>
      <w:r>
        <w:rPr>
          <w:iCs/>
          <w:i/>
        </w:rPr>
        <w:t xml:space="preserve">reconciliation architecture</w:t>
      </w:r>
      <w:r>
        <w:t xml:space="preserve">, which seeks to address historical injustices through inclusive design.</w:t>
      </w:r>
    </w:p>
    <w:bookmarkEnd w:id="28"/>
    <w:bookmarkStart w:id="30" w:name="X70b7dda3adcd82e9c0fd3bbd6ad983b14b28067"/>
    <w:p>
      <w:pPr>
        <w:pStyle w:val="Heading2"/>
      </w:pPr>
      <w:r>
        <w:t xml:space="preserve">Techological Advancements and Future Directions</w:t>
      </w:r>
    </w:p>
    <w:p>
      <w:pPr>
        <w:pStyle w:val="FirstParagraph"/>
      </w:pPr>
      <w:r>
        <w:t xml:space="preserve">The integration of technology in architectural practice is another critical area explored in the literature. Vancouver’s architects are at the forefront of adopting Building Information Modeling (BIM) software, 3D printing, and AI-driven design tools to optimize energy efficiency and streamline construction processes. For example,</w:t>
      </w:r>
      <w:r>
        <w:t xml:space="preserve"> </w:t>
      </w:r>
      <w:hyperlink r:id="rId29">
        <w:r>
          <w:rPr>
            <w:rStyle w:val="Hyperlink"/>
          </w:rPr>
          <w:t xml:space="preserve">Benchmark Buildings</w:t>
        </w:r>
      </w:hyperlink>
      <w:r>
        <w:t xml:space="preserve"> </w:t>
      </w:r>
      <w:r>
        <w:t xml:space="preserve">has pioneered the use of smart technologies in residential projects to reduce energy consumption by up to 40%.</w:t>
      </w:r>
    </w:p>
    <w:p>
      <w:pPr>
        <w:pStyle w:val="BodyText"/>
      </w:pPr>
      <w:r>
        <w:t xml:space="preserve">However, the literature also acknowledges challenges such as digital literacy gaps among smaller firms and concerns about data privacy. As Vancouver continues to grow, architects will need to navigate these technological shifts while maintaining ethical standards and prioritizing community well-being.</w:t>
      </w:r>
    </w:p>
    <w:bookmarkEnd w:id="30"/>
    <w:bookmarkStart w:id="31" w:name="conclusion"/>
    <w:p>
      <w:pPr>
        <w:pStyle w:val="Heading2"/>
      </w:pPr>
      <w:r>
        <w:t xml:space="preserve">Conclusion</w:t>
      </w:r>
    </w:p>
    <w:p>
      <w:pPr>
        <w:pStyle w:val="FirstParagraph"/>
      </w:pPr>
      <w:r>
        <w:t xml:space="preserve">In conclusion, a</w:t>
      </w:r>
      <w:r>
        <w:t xml:space="preserve"> </w:t>
      </w:r>
      <w:r>
        <w:rPr>
          <w:bCs/>
          <w:b/>
        </w:rPr>
        <w:t xml:space="preserve">Literature Review</w:t>
      </w:r>
      <w:r>
        <w:t xml:space="preserve"> </w:t>
      </w:r>
      <w:r>
        <w:t xml:space="preserve">on the</w:t>
      </w:r>
      <w:r>
        <w:t xml:space="preserve"> </w:t>
      </w:r>
      <w:r>
        <w:rPr>
          <w:bCs/>
          <w:b/>
        </w:rPr>
        <w:t xml:space="preserve">Architect</w:t>
      </w:r>
      <w:r>
        <w:t xml:space="preserve"> </w:t>
      </w:r>
      <w:r>
        <w:t xml:space="preserve">in</w:t>
      </w:r>
      <w:r>
        <w:t xml:space="preserve"> </w:t>
      </w:r>
      <w:r>
        <w:rPr>
          <w:iCs/>
          <w:i/>
        </w:rPr>
        <w:t xml:space="preserve">Canada Vancouver</w:t>
      </w:r>
      <w:r>
        <w:t xml:space="preserve"> </w:t>
      </w:r>
      <w:r>
        <w:t xml:space="preserve">reveals a profession deeply intertwined with environmental, cultural, and socioeconomic factors. From sustainability mandates to Indigenous heritage preservation and urban density challenges, architects in this region operate at the intersection of innovation and responsibility. As Vancouver evolves into a more resilient and inclusive city, the role of the architect will remain pivotal in shaping its future—a dynamic that demands continuous research, adaptability, and interdisciplinary collaboration.</w:t>
      </w:r>
    </w:p>
    <w:p>
      <w:pPr>
        <w:pStyle w:val="BodyText"/>
      </w:pPr>
      <w:r>
        <w:t xml:space="preserve">This review underscores the importance of contextualizing architectural practices within specific geographical and cultural frameworks. For aspiring architects in Canada Vancouver, understanding these nuances is essential to creating designs that are not only functional but also reflective of the city’s unique identity and aspirations.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bcchf.org/" TargetMode="External" /><Relationship Type="http://schemas.openxmlformats.org/officeDocument/2006/relationships/hyperlink" Id="rId29" Target="https://www.benchmarkbuildings.com/" TargetMode="External" /><Relationship Type="http://schemas.openxmlformats.org/officeDocument/2006/relationships/hyperlink" Id="rId27" Target="https://www.citylab.com" TargetMode="External" /><Relationship Type="http://schemas.openxmlformats.org/officeDocument/2006/relationships/hyperlink" Id="rId21" Target="https://www.researchgate.net/publication/348567890_Sustainable_Architecture_in_Vancouver" TargetMode="External" /><Relationship Type="http://schemas.openxmlformats.org/officeDocument/2006/relationships/hyperlink" Id="rId26" Target="https://www.vancouver.ca/development-and-land-use/condo-development" TargetMode="External" /><Relationship Type="http://schemas.openxmlformats.org/officeDocument/2006/relationships/hyperlink" Id="rId23" Target="https://www.vancouver.ca/development-and-land-use/sustainable-development" TargetMode="External" /><Relationship Type="http://schemas.openxmlformats.org/officeDocument/2006/relationships/hyperlink" Id="rId20" Target="https://www.vancouver.ca/indigenous" TargetMode="External" /></Relationships>
</file>

<file path=word/_rels/footnotes.xml.rels><?xml version="1.0" encoding="UTF-8"?><Relationships xmlns="http://schemas.openxmlformats.org/package/2006/relationships"><Relationship Type="http://schemas.openxmlformats.org/officeDocument/2006/relationships/hyperlink" Id="rId25" Target="https://www.bcchf.org/" TargetMode="External" /><Relationship Type="http://schemas.openxmlformats.org/officeDocument/2006/relationships/hyperlink" Id="rId29" Target="https://www.benchmarkbuildings.com/" TargetMode="External" /><Relationship Type="http://schemas.openxmlformats.org/officeDocument/2006/relationships/hyperlink" Id="rId27" Target="https://www.citylab.com" TargetMode="External" /><Relationship Type="http://schemas.openxmlformats.org/officeDocument/2006/relationships/hyperlink" Id="rId21" Target="https://www.researchgate.net/publication/348567890_Sustainable_Architecture_in_Vancouver" TargetMode="External" /><Relationship Type="http://schemas.openxmlformats.org/officeDocument/2006/relationships/hyperlink" Id="rId26" Target="https://www.vancouver.ca/development-and-land-use/condo-development" TargetMode="External" /><Relationship Type="http://schemas.openxmlformats.org/officeDocument/2006/relationships/hyperlink" Id="rId23" Target="https://www.vancouver.ca/development-and-land-use/sustainable-development" TargetMode="External" /><Relationship Type="http://schemas.openxmlformats.org/officeDocument/2006/relationships/hyperlink" Id="rId20" Target="https://www.vancouver.ca/indigeno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2026-07-23T04:21:56Z</dcterms:created>
  <dcterms:modified xsi:type="dcterms:W3CDTF">2026-07-23T04:21:56Z</dcterms:modified>
</cp:coreProperties>
</file>

<file path=docProps/custom.xml><?xml version="1.0" encoding="utf-8"?>
<Properties xmlns="http://schemas.openxmlformats.org/officeDocument/2006/custom-properties" xmlns:vt="http://schemas.openxmlformats.org/officeDocument/2006/docPropsVTypes"/>
</file>