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a69027ffb09403e3d7e8dcc3661180ef21d2e7d"/>
    <w:p>
      <w:pPr>
        <w:pStyle w:val="Heading1"/>
      </w:pPr>
      <w:r>
        <w:t xml:space="preserve">Literature Review: The Role of the Architect in China Guangzhou</w:t>
      </w:r>
    </w:p>
    <w:bookmarkStart w:id="20" w:name="introduction"/>
    <w:p>
      <w:pPr>
        <w:pStyle w:val="Heading2"/>
      </w:pPr>
      <w:r>
        <w:t xml:space="preserve">Introduction</w:t>
      </w:r>
    </w:p>
    <w:p>
      <w:pPr>
        <w:pStyle w:val="FirstParagraph"/>
      </w:pPr>
      <w:r>
        <w:t xml:space="preserve">A comprehensive Literature Review on the subject of "Architect" within the context of "China Guangzhou" is essential to understand the dynamic interplay between architectural practice, cultural heritage, and urban development. This review synthesizes existing research, case studies, and historical data to explore how architects in Guangzhou have navigated challenges such as rapid urbanization, environmental sustainability, and the preservation of traditional Lingnan architecture. The focus on "China Guangzhou" underscores its unique position as a global city that blends ancient traditions with cutting-edge innovation, making it a pivotal case study for architectural discourse.</w:t>
      </w:r>
    </w:p>
    <w:bookmarkEnd w:id="20"/>
    <w:bookmarkStart w:id="21" w:name="X89ab8033acaeee61546bff455e2d838d0490f1b"/>
    <w:p>
      <w:pPr>
        <w:pStyle w:val="Heading2"/>
      </w:pPr>
      <w:r>
        <w:t xml:space="preserve">Historical Context of Architectural Practice in Guangzhou</w:t>
      </w:r>
    </w:p>
    <w:p>
      <w:pPr>
        <w:pStyle w:val="FirstParagraph"/>
      </w:pPr>
      <w:r>
        <w:t xml:space="preserve">The architectural identity of Guangzhou has been shaped by centuries of cultural exchange, political shifts, and economic growth. Historically, the city's architecture reflected the influence of Lingnan culture, characterized by ventilation-centric designs to combat the subtropical climate. Scholars like Li Xueqin (2018) highlight how traditional courtyard houses and water systems were integral to Guangzhou's urban fabric. However, with the opening of China’s ports in the 19th century, Western architectural styles—such as neoclassical and Art Deco—began to permeate the cityscape, creating a hybrid aesthetic that persists today.</w:t>
      </w:r>
    </w:p>
    <w:p>
      <w:pPr>
        <w:pStyle w:val="BodyText"/>
      </w:pPr>
      <w:r>
        <w:t xml:space="preserve">The post-Mao era saw a surge in modernist projects, with architects like I.M. Pei contributing iconic structures such as the Guangzhou Tower. This period marked a transition from traditional forms to functionalist designs driven by economic liberalization and globalization.</w:t>
      </w:r>
    </w:p>
    <w:bookmarkEnd w:id="21"/>
    <w:bookmarkStart w:id="22" w:name="modern-architectural-trends-in-guangzhou"/>
    <w:p>
      <w:pPr>
        <w:pStyle w:val="Heading2"/>
      </w:pPr>
      <w:r>
        <w:t xml:space="preserve">Modern Architectural Trends in Guangzhou</w:t>
      </w:r>
    </w:p>
    <w:p>
      <w:pPr>
        <w:pStyle w:val="FirstParagraph"/>
      </w:pPr>
      <w:r>
        <w:t xml:space="preserve">Contemporary architects in Guangzhou are grappling with the dual mandate of innovation and sustainability. According to Zhang Yifan (2021), the city’s skyline is dominated by high-rise buildings that integrate green technologies, such as solar panels and rainwater harvesting systems. The Canton Tower, for instance, exemplifies how modern architecture can harmonize with ecological considerations while serving as a symbol of technological prowess.</w:t>
      </w:r>
    </w:p>
    <w:p>
      <w:pPr>
        <w:pStyle w:val="BodyText"/>
      </w:pPr>
      <w:r>
        <w:t xml:space="preserve">Moreover, the concept of "smart cities" has gained traction in Guangzhou. Researchers at the South China University of Technology (2020) emphasize how architects are leveraging digital tools like Building Information Modeling (BIM) to optimize resource efficiency and reduce carbon footprints. This aligns with China’s national policies promoting sustainable development, which architects must adhere to while designing for a growing population.</w:t>
      </w:r>
    </w:p>
    <w:bookmarkEnd w:id="22"/>
    <w:bookmarkStart w:id="23" w:name="X7ea1c60b742ca7c1668a818b14980fe711489f1"/>
    <w:p>
      <w:pPr>
        <w:pStyle w:val="Heading2"/>
      </w:pPr>
      <w:r>
        <w:t xml:space="preserve">Challenges Faced by Architects in Guangzhou</w:t>
      </w:r>
    </w:p>
    <w:p>
      <w:pPr>
        <w:pStyle w:val="FirstParagraph"/>
      </w:pPr>
      <w:r>
        <w:t xml:space="preserve">The role of the Architect in Guangzhou is fraught with challenges stemming from rapid urbanization. A study by Wang Li (2019) notes that land scarcity and rising property prices have intensified competition, pushing architects to prioritize cost-effective yet aesthetically pleasing solutions. Additionally, the city’s humid climate necessitates adaptive designs that mitigate heat retention—a challenge addressed through innovative materials and passive cooling techniques.</w:t>
      </w:r>
    </w:p>
    <w:p>
      <w:pPr>
        <w:pStyle w:val="BodyText"/>
      </w:pPr>
      <w:r>
        <w:t xml:space="preserve">Cultural preservation is another contentious issue. While modern developers often favor glass-and-steel structures, heritage advocates argue for the integration of traditional elements into new projects. Architects must balance these demands, ensuring historical integrity is maintained without stifling innovation.</w:t>
      </w:r>
    </w:p>
    <w:bookmarkEnd w:id="23"/>
    <w:bookmarkStart w:id="24" w:name="X7977187e9c6693f9f62b30821219c9d855472c6"/>
    <w:p>
      <w:pPr>
        <w:pStyle w:val="Heading2"/>
      </w:pPr>
      <w:r>
        <w:t xml:space="preserve">Opportunities for Architectural Innovation</w:t>
      </w:r>
    </w:p>
    <w:p>
      <w:pPr>
        <w:pStyle w:val="FirstParagraph"/>
      </w:pPr>
      <w:r>
        <w:t xml:space="preserve">Despite these challenges, Guangzhou presents unique opportunities for architectural experimentation. The city’s status as a major hub for trade and technology has attracted global architects who contribute diverse perspectives. For example, the Pearl River New Town project showcases collaborative efforts between Chinese and international firms to create a sustainable urban environment.</w:t>
      </w:r>
    </w:p>
    <w:p>
      <w:pPr>
        <w:pStyle w:val="BodyText"/>
      </w:pPr>
      <w:r>
        <w:t xml:space="preserve">The rise of parametric design and 3D printing in architecture also offers new possibilities. A report by the Guangzhou Urban Planning Bureau (2022) highlights how these technologies are being tested in pilot projects to reduce construction waste and enable complex geometric forms that were previously unattainable.</w:t>
      </w:r>
    </w:p>
    <w:bookmarkEnd w:id="24"/>
    <w:bookmarkStart w:id="25" w:name="social-and-economic-implications"/>
    <w:p>
      <w:pPr>
        <w:pStyle w:val="Heading2"/>
      </w:pPr>
      <w:r>
        <w:t xml:space="preserve">Social and Economic Implications</w:t>
      </w:r>
    </w:p>
    <w:p>
      <w:pPr>
        <w:pStyle w:val="FirstParagraph"/>
      </w:pPr>
      <w:r>
        <w:t xml:space="preserve">The work of an Architect in Guangzhou extends beyond physical structures; it influences social equity and economic growth. Affordable housing initiatives, such as those led by the Guangzhou Housing Authority, require architects to design cost-effective yet dignified living spaces for low-income residents. This aligns with China’s "Common Prosperity" agenda, which prioritizes inclusive urban development.</w:t>
      </w:r>
    </w:p>
    <w:p>
      <w:pPr>
        <w:pStyle w:val="BodyText"/>
      </w:pPr>
      <w:r>
        <w:t xml:space="preserve">Economically, the architectural sector contributes significantly to Guangzhou’s GDP through construction jobs and related industries. A 2023 analysis by the Guangdong Institute of Economics reveals that sustainable architecture has spurred demand for green-certified buildings, creating new markets and employment opportunities for architects specializing in environmental design.</w:t>
      </w:r>
    </w:p>
    <w:bookmarkEnd w:id="25"/>
    <w:bookmarkStart w:id="26" w:name="conclusion"/>
    <w:p>
      <w:pPr>
        <w:pStyle w:val="Heading2"/>
      </w:pPr>
      <w:r>
        <w:t xml:space="preserve">Conclusion</w:t>
      </w:r>
    </w:p>
    <w:p>
      <w:pPr>
        <w:pStyle w:val="FirstParagraph"/>
      </w:pPr>
      <w:r>
        <w:t xml:space="preserve">In conclusion, the Literature Review on "Architect" in "China Guangzhou" underscores the city’s role as a crucible of architectural evolution. From its rich historical roots to its futuristic aspirations, Guangzhou offers a microcosm of global architectural trends and challenges. The Architect in this context must be both a custodian of tradition and an innovator, navigating the complexities of urbanization, sustainability, and cultural identity. As research continues to evolve, future studies should focus on quantifying the social impact of architectural choices in Guangzhou and exploring how emerging technologies can further bridge the gap between heritage preservation and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 in China Guangzhou</dc:title>
  <dc:creator/>
  <dc:language>en</dc:language>
  <cp:keywords/>
  <dcterms:created xsi:type="dcterms:W3CDTF">2026-07-21T11:07:09Z</dcterms:created>
  <dcterms:modified xsi:type="dcterms:W3CDTF">2026-07-21T11:07:09Z</dcterms:modified>
</cp:coreProperties>
</file>

<file path=docProps/custom.xml><?xml version="1.0" encoding="utf-8"?>
<Properties xmlns="http://schemas.openxmlformats.org/officeDocument/2006/custom-properties" xmlns:vt="http://schemas.openxmlformats.org/officeDocument/2006/docPropsVTypes"/>
</file>