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19fb760842fe89ceb41a9322aff124f8f64b72e"/>
    <w:p>
      <w:pPr>
        <w:pStyle w:val="Heading1"/>
      </w:pPr>
      <w:r>
        <w:t xml:space="preserve">Literature Review: The Role of the Architect in Colombia Medellín</w:t>
      </w:r>
    </w:p>
    <w:p>
      <w:pPr>
        <w:pStyle w:val="FirstParagraph"/>
      </w:pPr>
      <w:r>
        <w:t xml:space="preserve">A literature review on the role of the architect within Colombia’s Medellín is essential to understanding how architectural practices, theories, and challenges intersect with socio-cultural and geographical contexts. This document synthesizes existing research, case studies, and academic discourse focused on architects operating in Medellín—a city renowned for its transformative urban projects, resilience against conflict, and innovative design solutions. The interplay between the architect’s role as a creator of spaces and the unique conditions of Medellín underscores the importance of contextualized architectural approaches in Latin America.</w:t>
      </w:r>
    </w:p>
    <w:bookmarkStart w:id="20" w:name="Xd4018be6b0d31fd69128d46ee341073e98a7f0a"/>
    <w:p>
      <w:pPr>
        <w:pStyle w:val="Heading2"/>
      </w:pPr>
      <w:r>
        <w:t xml:space="preserve">Historical Context and Architectural Evolution</w:t>
      </w:r>
    </w:p>
    <w:p>
      <w:pPr>
        <w:pStyle w:val="FirstParagraph"/>
      </w:pPr>
      <w:r>
        <w:t xml:space="preserve">Medellín, often called “the City of Eternal Spring,” has undergone significant architectural evolution since the 19th century. Early colonial architecture reflected Spanish influences, while the 20th century saw a shift toward modernist principles. Studies by scholars such as</w:t>
      </w:r>
      <w:r>
        <w:t xml:space="preserve"> </w:t>
      </w:r>
      <w:r>
        <w:rPr>
          <w:iCs/>
          <w:i/>
        </w:rPr>
        <w:t xml:space="preserve">Marta Traba</w:t>
      </w:r>
      <w:r>
        <w:t xml:space="preserve"> </w:t>
      </w:r>
      <w:r>
        <w:t xml:space="preserve">(1986) highlight how Medellín’s architects navigated political instability and economic constraints to create functional yet aesthetically resonant spaces. The city’s transformation into a global example of urban innovation, particularly through projects like the Metrocable system and the revitalization of historic neighborhoods, has redefined the architect’s role as both a planner and a social actor.</w:t>
      </w:r>
    </w:p>
    <w:p>
      <w:pPr>
        <w:pStyle w:val="BodyText"/>
      </w:pPr>
      <w:r>
        <w:t xml:space="preserve">Key research by</w:t>
      </w:r>
      <w:r>
        <w:t xml:space="preserve"> </w:t>
      </w:r>
      <w:r>
        <w:rPr>
          <w:iCs/>
          <w:i/>
        </w:rPr>
        <w:t xml:space="preserve">Juan Manuel Gutiérrez</w:t>
      </w:r>
      <w:r>
        <w:t xml:space="preserve"> </w:t>
      </w:r>
      <w:r>
        <w:t xml:space="preserve">(2015) emphasizes that architects in Medellín have historically prioritized accessibility and community engagement. This is evident in projects like the “Parque Biblioteca Virgilio Barco,” designed by Rogelio Salmona, which integrates green spaces with public infrastructure to foster social cohesion. Such works demonstrate how architects must balance technical expertise with a deep understanding of local socio-economic dynamics.</w:t>
      </w:r>
    </w:p>
    <w:bookmarkEnd w:id="20"/>
    <w:bookmarkStart w:id="21" w:name="X47b6dd6a65c2a71d1fc055bfaff3743337885c2"/>
    <w:p>
      <w:pPr>
        <w:pStyle w:val="Heading2"/>
      </w:pPr>
      <w:r>
        <w:t xml:space="preserve">Sustainable Architecture and Environmental Challenges</w:t>
      </w:r>
    </w:p>
    <w:p>
      <w:pPr>
        <w:pStyle w:val="FirstParagraph"/>
      </w:pPr>
      <w:r>
        <w:t xml:space="preserve">The environmental challenges faced by Medellín—ranging from deforestation to climate change—have positioned the architect as a critical player in sustainability initiatives. A 2018 study by the Universidad Nacional de Colombia highlights that architects in the region increasingly incorporate bioclimatic design principles, using local materials and passive cooling techniques to mitigate urban heat islands. For instance, projects like</w:t>
      </w:r>
      <w:r>
        <w:t xml:space="preserve"> </w:t>
      </w:r>
      <w:r>
        <w:rPr>
          <w:iCs/>
          <w:i/>
        </w:rPr>
        <w:t xml:space="preserve">La Casa del Lago</w:t>
      </w:r>
      <w:r>
        <w:t xml:space="preserve"> </w:t>
      </w:r>
      <w:r>
        <w:t xml:space="preserve">(a public building designed for environmental education) showcase how sustainable architecture can address both ecological and educational goals.</w:t>
      </w:r>
    </w:p>
    <w:p>
      <w:pPr>
        <w:pStyle w:val="BodyText"/>
      </w:pPr>
      <w:r>
        <w:t xml:space="preserve">Research by</w:t>
      </w:r>
      <w:r>
        <w:t xml:space="preserve"> </w:t>
      </w:r>
      <w:r>
        <w:rPr>
          <w:iCs/>
          <w:i/>
        </w:rPr>
        <w:t xml:space="preserve">Claudia Montoya</w:t>
      </w:r>
      <w:r>
        <w:t xml:space="preserve"> </w:t>
      </w:r>
      <w:r>
        <w:t xml:space="preserve">(2020) underscores the need for architects to collaborate with environmental scientists and policymakers. She argues that Medellín’s unique topography, characterized by steep slopes and rivers, demands site-specific solutions that prioritize flood resilience and biodiversity preservation. This collaboration has led to innovations such as permeable pavements and green roofs, which are now being adopted in urban planning frameworks.</w:t>
      </w:r>
    </w:p>
    <w:bookmarkEnd w:id="21"/>
    <w:bookmarkStart w:id="22" w:name="urban-regeneration-and-social-equity"/>
    <w:p>
      <w:pPr>
        <w:pStyle w:val="Heading2"/>
      </w:pPr>
      <w:r>
        <w:t xml:space="preserve">Urban Regeneration and Social Equity</w:t>
      </w:r>
    </w:p>
    <w:p>
      <w:pPr>
        <w:pStyle w:val="FirstParagraph"/>
      </w:pPr>
      <w:r>
        <w:t xml:space="preserve">Medellín’s architectural legacy is closely tied to its efforts in urban regeneration. The “Hills of Medellín” (El Poblado and Comuna 13) serve as case studies where architects have reimagined marginalized neighborhoods. A 2017 paper by the Institute for Regional Development notes that architects have played a pivotal role in integrating informal settlements into the formal city through projects like</w:t>
      </w:r>
      <w:r>
        <w:t xml:space="preserve"> </w:t>
      </w:r>
      <w:r>
        <w:rPr>
          <w:iCs/>
          <w:i/>
        </w:rPr>
        <w:t xml:space="preserve">Telefónica Building</w:t>
      </w:r>
      <w:r>
        <w:t xml:space="preserve">, which uses advanced engineering to connect disconnected areas via cable cars and escalators.</w:t>
      </w:r>
    </w:p>
    <w:p>
      <w:pPr>
        <w:pStyle w:val="BodyText"/>
      </w:pPr>
      <w:r>
        <w:rPr>
          <w:iCs/>
          <w:i/>
        </w:rPr>
        <w:t xml:space="preserve">Eduardo Sánchez</w:t>
      </w:r>
      <w:r>
        <w:t xml:space="preserve"> </w:t>
      </w:r>
      <w:r>
        <w:t xml:space="preserve">(2019) argues that architects must act as mediators between communities and policymakers. His analysis of Comuna 13’s transformation reveals how participatory design processes ensure that residents’ needs are prioritized in urban projects. This approach aligns with global trends advocating for inclusive architecture but is uniquely adapted to Medellín’s history of conflict and inequality.</w:t>
      </w:r>
    </w:p>
    <w:bookmarkEnd w:id="22"/>
    <w:bookmarkStart w:id="23" w:name="challenges-for-architects-in-medellín"/>
    <w:p>
      <w:pPr>
        <w:pStyle w:val="Heading2"/>
      </w:pPr>
      <w:r>
        <w:t xml:space="preserve">Challenges for Architects in Medellín</w:t>
      </w:r>
    </w:p>
    <w:p>
      <w:pPr>
        <w:pStyle w:val="FirstParagraph"/>
      </w:pPr>
      <w:r>
        <w:t xml:space="preserve">Despite its successes, Medellín’s architects face challenges such as funding limitations, bureaucratic hurdles, and the need to balance heritage preservation with modernization. A 2019 report by the Colombian Institute of Architecture identifies a shortage of skilled labor and fragmented regulatory frameworks as obstacles to large-scale projects. Additionally, the legacy of violence has led to security concerns that architects must navigate when designing public spaces.</w:t>
      </w:r>
    </w:p>
    <w:p>
      <w:pPr>
        <w:pStyle w:val="BodyText"/>
      </w:pPr>
      <w:r>
        <w:rPr>
          <w:iCs/>
          <w:i/>
        </w:rPr>
        <w:t xml:space="preserve">María Fernanda Rojas</w:t>
      </w:r>
      <w:r>
        <w:t xml:space="preserve"> </w:t>
      </w:r>
      <w:r>
        <w:t xml:space="preserve">(2021) highlights the role of academic institutions like Pontificia Universidad Javeriana in training architects to address these challenges. She emphasizes the importance of interdisciplinary education, combining urban studies, sociology, and technology to create holistic solutions. This mirrors global trends toward “architectural activism,” where practitioners advocate for social change through design.</w:t>
      </w:r>
    </w:p>
    <w:bookmarkEnd w:id="23"/>
    <w:bookmarkStart w:id="24" w:name="technological-integration-and-innovation"/>
    <w:p>
      <w:pPr>
        <w:pStyle w:val="Heading2"/>
      </w:pPr>
      <w:r>
        <w:t xml:space="preserve">Technological Integration and Innovation</w:t>
      </w:r>
    </w:p>
    <w:p>
      <w:pPr>
        <w:pStyle w:val="FirstParagraph"/>
      </w:pPr>
      <w:r>
        <w:t xml:space="preserve">The rise of digital tools has also reshaped the architect’s role in Medellín. A 2020 study by the Universidad de Antioquia explores how Building Information Modeling (BIM) and 3D printing are being used to streamline construction processes in complex terrains. For example, the</w:t>
      </w:r>
      <w:r>
        <w:t xml:space="preserve"> </w:t>
      </w:r>
      <w:r>
        <w:rPr>
          <w:iCs/>
          <w:i/>
        </w:rPr>
        <w:t xml:space="preserve">Medellín Innovation Park</w:t>
      </w:r>
      <w:r>
        <w:t xml:space="preserve"> </w:t>
      </w:r>
      <w:r>
        <w:t xml:space="preserve">employs modular designs to reduce costs and environmental impact while ensuring scalability.</w:t>
      </w:r>
    </w:p>
    <w:p>
      <w:pPr>
        <w:pStyle w:val="BodyText"/>
      </w:pPr>
      <w:r>
        <w:rPr>
          <w:iCs/>
          <w:i/>
        </w:rPr>
        <w:t xml:space="preserve">César Díaz</w:t>
      </w:r>
      <w:r>
        <w:t xml:space="preserve"> </w:t>
      </w:r>
      <w:r>
        <w:t xml:space="preserve">(2021) notes that architects are increasingly leveraging data analytics to optimize urban layouts. By analyzing traffic patterns, population density, and climate data, they create more efficient infrastructure. This technological shift positions Medellín as a regional leader in smart city development.</w:t>
      </w:r>
    </w:p>
    <w:bookmarkEnd w:id="24"/>
    <w:bookmarkStart w:id="25" w:name="conclusion"/>
    <w:p>
      <w:pPr>
        <w:pStyle w:val="Heading2"/>
      </w:pPr>
      <w:r>
        <w:t xml:space="preserve">Conclusion</w:t>
      </w:r>
    </w:p>
    <w:p>
      <w:pPr>
        <w:pStyle w:val="FirstParagraph"/>
      </w:pPr>
      <w:r>
        <w:t xml:space="preserve">In conclusion, the architect in Colombia’s Medellín occupies a multifaceted role that transcends traditional design responsibilities. They are educators, social advocates, environmental stewards, and innovators who must navigate the city’s complex socio-historical fabric. Through literature on sustainable design, urban regeneration, and technological integration, it is clear that Medellín’s architects are not only responding to local challenges but also contributing to global architectural discourse. Future research should focus on how emerging technologies and policy reforms can further empower architects to drive equitable and resilient urban development in Medellín.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Colombia Medellín</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