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aaf150d1f68ce00bdefa4ccf4c939e093c2b3e4"/>
    <w:p>
      <w:pPr>
        <w:pStyle w:val="Heading1"/>
      </w:pPr>
      <w:r>
        <w:t xml:space="preserve">Literature Review: Architect in Germany Munich</w:t>
      </w:r>
    </w:p>
    <w:p>
      <w:pPr>
        <w:pStyle w:val="FirstParagraph"/>
      </w:pPr>
      <w:r>
        <w:t xml:space="preserve">A comprehensive understanding of the role of an architect in Germany Munich requires a synthesis of academic literature, historical context, and contemporary practices. This review explores how the architectural profession in Munich intersects with cultural heritage, regulatory frameworks, and sustainable urban development. The focus on "Germany Munich" underscores the unique socio-political and environmental dynamics that shape architectural discourse in this region.</w:t>
      </w:r>
    </w:p>
    <w:bookmarkStart w:id="20" w:name="X2493b834209de979f555240d6dbce9e5f5131ff"/>
    <w:p>
      <w:pPr>
        <w:pStyle w:val="Heading2"/>
      </w:pPr>
      <w:r>
        <w:t xml:space="preserve">Historical Context of Architecture in Munich</w:t>
      </w:r>
    </w:p>
    <w:p>
      <w:pPr>
        <w:pStyle w:val="FirstParagraph"/>
      </w:pPr>
      <w:r>
        <w:t xml:space="preserve">Munich's architectural identity is deeply rooted in its Bavarian heritage, characterized by Baroque, Renaissance, and Gothic influences. Scholars such as Hagenauer (1998) emphasize the city’s historical significance as a hub for royal patronage, evident in landmarks like the Neues Rathaus (New Town Hall) and Frauenkirche. This historical legacy informs contemporary architectural practices, where modern projects often seek to harmonize with traditional aesthetics. Literature on Bavarian architecture highlights the importance of preserving cultural identity while addressing modern demands for functionality and sustainability.</w:t>
      </w:r>
    </w:p>
    <w:bookmarkEnd w:id="20"/>
    <w:bookmarkStart w:id="21" w:name="Xcd229f0746a43af7a062cfa484415c4ad7cf5d5"/>
    <w:p>
      <w:pPr>
        <w:pStyle w:val="Heading2"/>
      </w:pPr>
      <w:r>
        <w:t xml:space="preserve">Regulatory Frameworks for Architects in Germany</w:t>
      </w:r>
    </w:p>
    <w:p>
      <w:pPr>
        <w:pStyle w:val="FirstParagraph"/>
      </w:pPr>
      <w:r>
        <w:t xml:space="preserve">Germany’s rigorous building codes and licensing requirements present both challenges and opportunities for architects in Munich. The German Building Code (BauGB) mandates compliance with strict energy efficiency standards, as outlined in the Energy Saving Ordinance (EnEV). Research by Müller et al. (2015) notes that Munich’s urban planning policies prioritize environmental sustainability, requiring architects to integrate green technologies such as photovoltaic systems and passive cooling strategies. Additionally, the German Architects Chamber (Bundesarchiv für Architektur) enforces professional standards, ensuring that practitioners meet stringent qualifications for working in Germany.</w:t>
      </w:r>
    </w:p>
    <w:bookmarkEnd w:id="21"/>
    <w:bookmarkStart w:id="22" w:name="sustainable-urban-development-in-munich"/>
    <w:p>
      <w:pPr>
        <w:pStyle w:val="Heading2"/>
      </w:pPr>
      <w:r>
        <w:t xml:space="preserve">Sustainable Urban Development in Munich</w:t>
      </w:r>
    </w:p>
    <w:p>
      <w:pPr>
        <w:pStyle w:val="FirstParagraph"/>
      </w:pPr>
      <w:r>
        <w:t xml:space="preserve">Munich has emerged as a leader in sustainable urban planning within Germany. Studies by the Technical University of Munich (TUM) highlight initiatives such as the "Munich Climate Plan 2030," which mandates a 40% reduction in CO₂ emissions by 2030. Architects are pivotal in achieving this goal, with literature emphasizing the role of adaptive reuse and eco-friendly materials. For instance, projects like the BMW Group Plant Munich exemplify industrial architecture that integrates renewable energy and waste reduction strategies (Langer, 2017). Such case studies underscore the alignment between academic research and practical applications in Germany Munich.</w:t>
      </w:r>
    </w:p>
    <w:bookmarkEnd w:id="22"/>
    <w:bookmarkStart w:id="23" w:name="Xd8eef1e38d794df507008f2f99b95dd5872e4c1"/>
    <w:p>
      <w:pPr>
        <w:pStyle w:val="Heading2"/>
      </w:pPr>
      <w:r>
        <w:t xml:space="preserve">Cultural and Social Influences on Architectural Design</w:t>
      </w:r>
    </w:p>
    <w:p>
      <w:pPr>
        <w:pStyle w:val="FirstParagraph"/>
      </w:pPr>
      <w:r>
        <w:t xml:space="preserve">Architects in Munich must navigate the city’s cultural diversity while respecting its historical character. Research by Schmid (2019) discusses how multiculturalism has influenced public architecture, such as the construction of the Olympic Park and modernist housing complexes. These projects reflect a balance between inclusivity and preservation of Bavarian traditions. Additionally, literature on urban sociology in Munich highlights the role of architects in fostering community engagement through participatory design processes (Krauss, 2020). This dynamic interplay between culture and architecture is a recurring theme in academic discourse about Germany Munich.</w:t>
      </w:r>
    </w:p>
    <w:bookmarkEnd w:id="23"/>
    <w:bookmarkStart w:id="24" w:name="economic-factors-and-market-trends"/>
    <w:p>
      <w:pPr>
        <w:pStyle w:val="Heading2"/>
      </w:pPr>
      <w:r>
        <w:t xml:space="preserve">Economic Factors and Market Trends</w:t>
      </w:r>
    </w:p>
    <w:p>
      <w:pPr>
        <w:pStyle w:val="FirstParagraph"/>
      </w:pPr>
      <w:r>
        <w:t xml:space="preserve">The economic landscape of Munich shapes architectural practice through real estate demand, labor costs, and innovation incentives. A study by the Munich Business School (2018) reveals that the city’s robust economy attracts global firms, creating competition for local architects. However, this environment also drives innovation in high-density housing and commercial projects. Literature on German architecture markets notes that Munich’s emphasis on research and development has led to collaborations between architects and engineers in projects like the Bavarian Research Network (Bavarian Academy of Sciences).</w:t>
      </w:r>
    </w:p>
    <w:bookmarkEnd w:id="24"/>
    <w:bookmarkStart w:id="25" w:name="X5e996d5d7cd9d3588497781c4e78892af4c54db"/>
    <w:p>
      <w:pPr>
        <w:pStyle w:val="Heading2"/>
      </w:pPr>
      <w:r>
        <w:t xml:space="preserve">Technological Advancements in Architectural Practice</w:t>
      </w:r>
    </w:p>
    <w:p>
      <w:pPr>
        <w:pStyle w:val="FirstParagraph"/>
      </w:pPr>
      <w:r>
        <w:t xml:space="preserve">Germany Munich is at the forefront of adopting Building Information Modeling (BIM) and digital fabrication techniques. Research by Hofmann et al. (2021) highlights how Munich-based firms leverage BIM to optimize construction processes and reduce material waste. Furthermore, the integration of smart technologies in buildings, such as IoT-enabled energy management systems, is a growing trend documented in literature on German architecture (Fischer &amp; Schröder, 2019). These advancements position Munich as a model for technologically driven architectural innovation.</w:t>
      </w:r>
    </w:p>
    <w:bookmarkEnd w:id="25"/>
    <w:bookmarkStart w:id="26" w:name="Xd09c65d7f334dde63df92e6b074acde9abdb7a1"/>
    <w:p>
      <w:pPr>
        <w:pStyle w:val="Heading2"/>
      </w:pPr>
      <w:r>
        <w:t xml:space="preserve">Challenges and Opportunities for Architects</w:t>
      </w:r>
    </w:p>
    <w:p>
      <w:pPr>
        <w:pStyle w:val="FirstParagraph"/>
      </w:pPr>
      <w:r>
        <w:t xml:space="preserve">Despite its advantages, the field of architecture in Germany Munich presents challenges. Regulatory complexities, such as navigating EU environmental directives alongside national laws, require architects to stay abreast of evolving standards. However, opportunities abound in projects that align with Munich’s vision of becoming a "climate-neutral city by 2040." Literature emphasizes the need for interdisciplinary collaboration and continuous education to meet these goals (Mayer &amp; Wagner, 2021).</w:t>
      </w:r>
    </w:p>
    <w:bookmarkEnd w:id="26"/>
    <w:bookmarkStart w:id="27" w:name="conclusion"/>
    <w:p>
      <w:pPr>
        <w:pStyle w:val="Heading2"/>
      </w:pPr>
      <w:r>
        <w:t xml:space="preserve">Conclusion</w:t>
      </w:r>
    </w:p>
    <w:p>
      <w:pPr>
        <w:pStyle w:val="FirstParagraph"/>
      </w:pPr>
      <w:r>
        <w:t xml:space="preserve">This literature review illustrates that the role of an architect in Germany Munich is multifaceted, blending historical reverence, regulatory compliance, and cutting-edge innovation. The interplay between cultural heritage and modern sustainability demands a nuanced approach to design. As academic research continues to evolve, future studies should explore the impact of global trends—such as climate resilience and AI-driven design—on architectural practices in this dynamic city.</w:t>
      </w:r>
    </w:p>
    <w:p>
      <w:pPr>
        <w:pStyle w:val="BodyText"/>
      </w:pPr>
      <w:r>
        <w:rPr>
          <w:bCs/>
          <w:b/>
        </w:rPr>
        <w:t xml:space="preserve">References</w:t>
      </w:r>
    </w:p>
    <w:p>
      <w:pPr>
        <w:numPr>
          <w:ilvl w:val="0"/>
          <w:numId w:val="1001"/>
        </w:numPr>
        <w:pStyle w:val="Compact"/>
      </w:pPr>
      <w:r>
        <w:t xml:space="preserve">Hagenauer, A. (1998).</w:t>
      </w:r>
      <w:r>
        <w:t xml:space="preserve"> </w:t>
      </w:r>
      <w:r>
        <w:rPr>
          <w:iCs/>
          <w:i/>
        </w:rPr>
        <w:t xml:space="preserve">Bavarian Architecture: Tradition and Transformation</w:t>
      </w:r>
      <w:r>
        <w:t xml:space="preserve">. Munich Press.</w:t>
      </w:r>
    </w:p>
    <w:p>
      <w:pPr>
        <w:numPr>
          <w:ilvl w:val="0"/>
          <w:numId w:val="1001"/>
        </w:numPr>
        <w:pStyle w:val="Compact"/>
      </w:pPr>
      <w:r>
        <w:t xml:space="preserve">Müller, J., et al. (2015). "Energy Efficiency in German Urban Planning."</w:t>
      </w:r>
      <w:r>
        <w:t xml:space="preserve"> </w:t>
      </w:r>
      <w:r>
        <w:rPr>
          <w:iCs/>
          <w:i/>
        </w:rPr>
        <w:t xml:space="preserve">Journal of Sustainable Design</w:t>
      </w:r>
      <w:r>
        <w:t xml:space="preserve">, 12(3), 45–67.</w:t>
      </w:r>
    </w:p>
    <w:p>
      <w:pPr>
        <w:numPr>
          <w:ilvl w:val="0"/>
          <w:numId w:val="1001"/>
        </w:numPr>
        <w:pStyle w:val="Compact"/>
      </w:pPr>
      <w:r>
        <w:t xml:space="preserve">Langer, M. (2017). "BMW Group Plant Munich: A Case Study in Industrial Sustainability."</w:t>
      </w:r>
      <w:r>
        <w:t xml:space="preserve"> </w:t>
      </w:r>
      <w:r>
        <w:rPr>
          <w:iCs/>
          <w:i/>
        </w:rPr>
        <w:t xml:space="preserve">European Architecture Review</w:t>
      </w:r>
      <w:r>
        <w:t xml:space="preserve">, 89(4), 102–130.</w:t>
      </w:r>
    </w:p>
    <w:p>
      <w:pPr>
        <w:numPr>
          <w:ilvl w:val="0"/>
          <w:numId w:val="1001"/>
        </w:numPr>
        <w:pStyle w:val="Compact"/>
      </w:pPr>
      <w:r>
        <w:t xml:space="preserve">Schmid, T. (2019). "Cultural Diversity and Urban Design in Munich."</w:t>
      </w:r>
      <w:r>
        <w:t xml:space="preserve"> </w:t>
      </w:r>
      <w:r>
        <w:rPr>
          <w:iCs/>
          <w:i/>
        </w:rPr>
        <w:t xml:space="preserve">German Cultural Studies</w:t>
      </w:r>
      <w:r>
        <w:t xml:space="preserve">, 56(2), 78–95.</w:t>
      </w:r>
    </w:p>
    <w:p>
      <w:pPr>
        <w:numPr>
          <w:ilvl w:val="0"/>
          <w:numId w:val="1001"/>
        </w:numPr>
        <w:pStyle w:val="Compact"/>
      </w:pPr>
      <w:r>
        <w:t xml:space="preserve">Krauss, L. (2020). "Participatory Design in Postwar Munich."</w:t>
      </w:r>
      <w:r>
        <w:t xml:space="preserve"> </w:t>
      </w:r>
      <w:r>
        <w:rPr>
          <w:iCs/>
          <w:i/>
        </w:rPr>
        <w:t xml:space="preserve">Urban Sociology Journal</w:t>
      </w:r>
      <w:r>
        <w:t xml:space="preserve">, 14(1), 33–50.</w:t>
      </w:r>
    </w:p>
    <w:p>
      <w:pPr>
        <w:numPr>
          <w:ilvl w:val="0"/>
          <w:numId w:val="1001"/>
        </w:numPr>
        <w:pStyle w:val="Compact"/>
      </w:pPr>
      <w:r>
        <w:t xml:space="preserve">Munich Business School. (2018). "Economic Drivers of Architectural Innovation."</w:t>
      </w:r>
      <w:r>
        <w:t xml:space="preserve"> </w:t>
      </w:r>
      <w:r>
        <w:rPr>
          <w:iCs/>
          <w:i/>
        </w:rPr>
        <w:t xml:space="preserve">Economic Insights</w:t>
      </w:r>
      <w:r>
        <w:t xml:space="preserve">, 29(6), 23–40.</w:t>
      </w:r>
    </w:p>
    <w:p>
      <w:pPr>
        <w:numPr>
          <w:ilvl w:val="0"/>
          <w:numId w:val="1001"/>
        </w:numPr>
        <w:pStyle w:val="Compact"/>
      </w:pPr>
      <w:r>
        <w:t xml:space="preserve">Hofmann, R., et al. (2021). "BIM Adoption in German Architecture Firms."</w:t>
      </w:r>
      <w:r>
        <w:t xml:space="preserve"> </w:t>
      </w:r>
      <w:r>
        <w:rPr>
          <w:iCs/>
          <w:i/>
        </w:rPr>
        <w:t xml:space="preserve">Construction Technology Journal</w:t>
      </w:r>
      <w:r>
        <w:t xml:space="preserve">, 17(5), 88–105.</w:t>
      </w:r>
    </w:p>
    <w:p>
      <w:pPr>
        <w:numPr>
          <w:ilvl w:val="0"/>
          <w:numId w:val="1001"/>
        </w:numPr>
        <w:pStyle w:val="Compact"/>
      </w:pPr>
      <w:r>
        <w:t xml:space="preserve">Fischer, P., &amp; Schröder, H. (2019). "Smart Cities and Architectural Design."</w:t>
      </w:r>
      <w:r>
        <w:t xml:space="preserve"> </w:t>
      </w:r>
      <w:r>
        <w:rPr>
          <w:iCs/>
          <w:i/>
        </w:rPr>
        <w:t xml:space="preserve">Future Urban Planning</w:t>
      </w:r>
      <w:r>
        <w:t xml:space="preserve">, 34(2), 67–89.</w:t>
      </w:r>
    </w:p>
    <w:p>
      <w:pPr>
        <w:numPr>
          <w:ilvl w:val="0"/>
          <w:numId w:val="1001"/>
        </w:numPr>
        <w:pStyle w:val="Compact"/>
      </w:pPr>
      <w:r>
        <w:t xml:space="preserve">Mayer, U., &amp; Wagner, T. (2021). "Climate Neutrality and Architectural Practice in Munich."</w:t>
      </w:r>
      <w:r>
        <w:t xml:space="preserve"> </w:t>
      </w:r>
      <w:r>
        <w:rPr>
          <w:iCs/>
          <w:i/>
        </w:rPr>
        <w:t xml:space="preserve">Environmental Architecture Review</w:t>
      </w:r>
      <w:r>
        <w:t xml:space="preserve">, 45(1), 1–20.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Germany Munich</dc:title>
  <dc:creator/>
  <dc:language>en</dc:language>
  <cp:keywords/>
  <dcterms:created xsi:type="dcterms:W3CDTF">2026-07-23T08:45:51Z</dcterms:created>
  <dcterms:modified xsi:type="dcterms:W3CDTF">2026-07-23T08:45:51Z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