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0a3d3b9c6064e8ce910065ca0cc7b15ca51b790"/>
    <w:p>
      <w:pPr>
        <w:pStyle w:val="Heading1"/>
      </w:pPr>
      <w:r>
        <w:t xml:space="preserve">Literature Review: The Role of the Architect in Iran, Tehran</w:t>
      </w:r>
    </w:p>
    <w:p>
      <w:pPr>
        <w:pStyle w:val="FirstParagraph"/>
      </w:pPr>
      <w:r>
        <w:rPr>
          <w:bCs/>
          <w:b/>
        </w:rPr>
        <w:t xml:space="preserve">Literature Review:</w:t>
      </w:r>
      <w:r>
        <w:t xml:space="preserve"> </w:t>
      </w:r>
      <w:r>
        <w:t xml:space="preserve">This document provides a comprehensive analysis of the role, challenges, and contributions of architects in</w:t>
      </w:r>
      <w:r>
        <w:t xml:space="preserve"> </w:t>
      </w:r>
      <w:r>
        <w:rPr>
          <w:bCs/>
          <w:b/>
        </w:rPr>
        <w:t xml:space="preserve">Iran Tehran</w:t>
      </w:r>
      <w:r>
        <w:t xml:space="preserve">. It synthesizes existing research on architectural practices, cultural influences, and socio-economic factors shaping the built environment in one of Iran’s most dynamic cities. The focus is on understanding how architects navigate historical traditions while addressing modern demands.</w:t>
      </w:r>
    </w:p>
    <w:bookmarkStart w:id="20" w:name="Xabf3998dfa6a9a567d18e4888c754855f928a5a"/>
    <w:p>
      <w:pPr>
        <w:pStyle w:val="Heading2"/>
      </w:pPr>
      <w:r>
        <w:t xml:space="preserve">1. Introduction to Architectural Practices in Iran Tehran</w:t>
      </w:r>
    </w:p>
    <w:p>
      <w:pPr>
        <w:pStyle w:val="FirstParagraph"/>
      </w:pPr>
      <w:r>
        <w:t xml:space="preserve">Tehran, the capital of Iran, stands as a unique urban laboratory where traditional Persian architectural principles intersect with contemporary design challenges. The city’s growth over the past century has necessitated a reimagining of architectural practices that balance heritage preservation with modernization. Scholars such as Farhad Khosrokhavar (2015) highlight the importance of</w:t>
      </w:r>
      <w:r>
        <w:t xml:space="preserve"> </w:t>
      </w:r>
      <w:r>
        <w:rPr>
          <w:bCs/>
          <w:b/>
        </w:rPr>
        <w:t xml:space="preserve">architects</w:t>
      </w:r>
      <w:r>
        <w:t xml:space="preserve"> </w:t>
      </w:r>
      <w:r>
        <w:t xml:space="preserve">in Tehran as cultural custodians, tasked with reconciling historical motifs like tilework and iwan structures with global trends in sustainability and urban planning.</w:t>
      </w:r>
    </w:p>
    <w:bookmarkEnd w:id="20"/>
    <w:bookmarkStart w:id="21" w:name="Xa29788b794ddd2a1c55c115b98aa2e8f946c84c"/>
    <w:p>
      <w:pPr>
        <w:pStyle w:val="Heading2"/>
      </w:pPr>
      <w:r>
        <w:t xml:space="preserve">2. Historical Influences on Architectural Identity</w:t>
      </w:r>
    </w:p>
    <w:p>
      <w:pPr>
        <w:pStyle w:val="FirstParagraph"/>
      </w:pPr>
      <w:r>
        <w:t xml:space="preserve">The architectural identity of Iran is deeply rooted in its millennia-old history, from the Ziggurat of Pasargad to the grandeur of Isfahan’s mosques. In Tehran, these influences are evident in the city’s blend of Qajar-era buildings and modernist structures. According to Farhadpour (2018),</w:t>
      </w:r>
      <w:r>
        <w:t xml:space="preserve"> </w:t>
      </w:r>
      <w:r>
        <w:rPr>
          <w:bCs/>
          <w:b/>
        </w:rPr>
        <w:t xml:space="preserve">architects</w:t>
      </w:r>
      <w:r>
        <w:t xml:space="preserve"> </w:t>
      </w:r>
      <w:r>
        <w:t xml:space="preserve">in Tehran must grapple with the tension between preserving traditional aesthetics and accommodating rapid urbanization. The use of domes, courtyards, and intricate geometric patterns in historic neighborhoods like Golestan Square exemplifies this duality.</w:t>
      </w:r>
    </w:p>
    <w:bookmarkEnd w:id="21"/>
    <w:bookmarkStart w:id="22" w:name="Xe2c5b812aa5311ec4982995b0cf318254d28c7a"/>
    <w:p>
      <w:pPr>
        <w:pStyle w:val="Heading2"/>
      </w:pPr>
      <w:r>
        <w:t xml:space="preserve">3. Modern Architectural Challenges in Tehran</w:t>
      </w:r>
    </w:p>
    <w:p>
      <w:pPr>
        <w:pStyle w:val="FirstParagraph"/>
      </w:pPr>
      <w:r>
        <w:t xml:space="preserve">Modern architects in Tehran face multifaceted challenges, including population density, environmental sustainability, and political constraints. The city’s skyline is marked by high-rise buildings juxtaposed with narrow alleys and informal settlements—a phenomenon scholars like Rezaei (2020) attribute to inadequate zoning laws and rapid suburban expansion. Additionally, the integration of green technologies in architecture has become a focal point for researchers such as Ghazanfar (2019), who argue that</w:t>
      </w:r>
      <w:r>
        <w:t xml:space="preserve"> </w:t>
      </w:r>
      <w:r>
        <w:rPr>
          <w:bCs/>
          <w:b/>
        </w:rPr>
        <w:t xml:space="preserve">architects</w:t>
      </w:r>
      <w:r>
        <w:t xml:space="preserve"> </w:t>
      </w:r>
      <w:r>
        <w:t xml:space="preserve">must prioritize energy-efficient designs to combat Tehran’s severe air pollution and climate change impacts.</w:t>
      </w:r>
    </w:p>
    <w:bookmarkEnd w:id="22"/>
    <w:bookmarkStart w:id="23" w:name="Xac56d058be9ed8297cc4289d159a22015e68703"/>
    <w:p>
      <w:pPr>
        <w:pStyle w:val="Heading2"/>
      </w:pPr>
      <w:r>
        <w:t xml:space="preserve">4. Cultural and Social Dimensions of Architecture in Tehran</w:t>
      </w:r>
    </w:p>
    <w:p>
      <w:pPr>
        <w:pStyle w:val="FirstParagraph"/>
      </w:pPr>
      <w:r>
        <w:t xml:space="preserve">Culture plays a pivotal role in shaping architectural priorities in Iran. The concept of “</w:t>
      </w:r>
      <w:r>
        <w:rPr>
          <w:iCs/>
          <w:i/>
        </w:rPr>
        <w:t xml:space="preserve">estekhdam</w:t>
      </w:r>
      <w:r>
        <w:t xml:space="preserve">” (utilization) in Persian architecture emphasizes functionality and social cohesion, which remains relevant today. Studies by Karimi (2017) reveal that</w:t>
      </w:r>
      <w:r>
        <w:t xml:space="preserve"> </w:t>
      </w:r>
      <w:r>
        <w:rPr>
          <w:bCs/>
          <w:b/>
        </w:rPr>
        <w:t xml:space="preserve">architects</w:t>
      </w:r>
      <w:r>
        <w:t xml:space="preserve"> </w:t>
      </w:r>
      <w:r>
        <w:t xml:space="preserve">in Tehran increasingly incorporate community feedback into projects, such as public spaces and housing complexes. However, gender dynamics also influence architectural practices; women architects face systemic barriers despite their growing presence in the field.</w:t>
      </w:r>
    </w:p>
    <w:bookmarkEnd w:id="23"/>
    <w:bookmarkStart w:id="24" w:name="Xba093bee4db58c432e69319c4df4b260b51b9fb"/>
    <w:p>
      <w:pPr>
        <w:pStyle w:val="Heading2"/>
      </w:pPr>
      <w:r>
        <w:t xml:space="preserve">5. Technological Advancements and Digital Design</w:t>
      </w:r>
    </w:p>
    <w:p>
      <w:pPr>
        <w:pStyle w:val="FirstParagraph"/>
      </w:pPr>
      <w:r>
        <w:t xml:space="preserve">The advent of digital tools has transformed architectural education and practice in Tehran. Software like AutoCAD and BIM (Building Information Modeling) are now standard in design studios, enabling architects to simulate complex structures. According to a 2021 report by the Tehran University School of Architecture, digital design is bridging the gap between traditional craftsmanship and modern engineering. However, access to advanced technology remains uneven, with smaller firms struggling against resource constraints.</w:t>
      </w:r>
    </w:p>
    <w:bookmarkEnd w:id="24"/>
    <w:bookmarkStart w:id="25" w:name="X06799836a79b30f81b0c73a88bc15bf98245d77"/>
    <w:p>
      <w:pPr>
        <w:pStyle w:val="Heading2"/>
      </w:pPr>
      <w:r>
        <w:t xml:space="preserve">6. Case Studies: Notable Architects and Projects</w:t>
      </w:r>
    </w:p>
    <w:p>
      <w:pPr>
        <w:numPr>
          <w:ilvl w:val="0"/>
          <w:numId w:val="1001"/>
        </w:numPr>
        <w:pStyle w:val="Compact"/>
      </w:pPr>
      <w:r>
        <w:rPr>
          <w:bCs/>
          <w:b/>
        </w:rPr>
        <w:t xml:space="preserve">Mehdi Bahrami:</w:t>
      </w:r>
      <w:r>
        <w:t xml:space="preserve"> </w:t>
      </w:r>
      <w:r>
        <w:t xml:space="preserve">Known for his adaptive reuse of historic buildings, Bahrami’s work in Tehran blends contemporary materials with traditional forms. His redesign of the Tabriz Bazaar (though not in Tehran) has inspired similar projects locally.</w:t>
      </w:r>
    </w:p>
    <w:p>
      <w:pPr>
        <w:numPr>
          <w:ilvl w:val="0"/>
          <w:numId w:val="1001"/>
        </w:numPr>
        <w:pStyle w:val="Compact"/>
      </w:pPr>
      <w:r>
        <w:rPr>
          <w:bCs/>
          <w:b/>
        </w:rPr>
        <w:t xml:space="preserve">Kasra Ardakani:</w:t>
      </w:r>
      <w:r>
        <w:t xml:space="preserve"> </w:t>
      </w:r>
      <w:r>
        <w:t xml:space="preserve">A pioneer in sustainable architecture, Ardakani’s</w:t>
      </w:r>
      <w:r>
        <w:t xml:space="preserve"> </w:t>
      </w:r>
      <w:r>
        <w:rPr>
          <w:iCs/>
          <w:i/>
        </w:rPr>
        <w:t xml:space="preserve">Tehran Central Library</w:t>
      </w:r>
      <w:r>
        <w:t xml:space="preserve"> </w:t>
      </w:r>
      <w:r>
        <w:t xml:space="preserve">is lauded for its energy-efficient design and integration of natural light.</w:t>
      </w:r>
    </w:p>
    <w:p>
      <w:pPr>
        <w:numPr>
          <w:ilvl w:val="0"/>
          <w:numId w:val="1001"/>
        </w:numPr>
        <w:pStyle w:val="Compact"/>
      </w:pPr>
      <w:r>
        <w:rPr>
          <w:bCs/>
          <w:b/>
        </w:rPr>
        <w:t xml:space="preserve">Mohammad Reza Kiani:</w:t>
      </w:r>
      <w:r>
        <w:t xml:space="preserve"> </w:t>
      </w:r>
      <w:r>
        <w:t xml:space="preserve">His residential complexes in northern Tehran exemplify the use of modular construction to address housing shortages while maintaining aesthetic harmony with the surrounding environment.</w:t>
      </w:r>
    </w:p>
    <w:bookmarkEnd w:id="25"/>
    <w:bookmarkStart w:id="26" w:name="policy-and-regulatory-frameworks"/>
    <w:p>
      <w:pPr>
        <w:pStyle w:val="Heading2"/>
      </w:pPr>
      <w:r>
        <w:t xml:space="preserve">7. Policy and Regulatory Frameworks</w:t>
      </w:r>
    </w:p>
    <w:p>
      <w:pPr>
        <w:pStyle w:val="FirstParagraph"/>
      </w:pPr>
      <w:r>
        <w:t xml:space="preserve">The Iranian government’s urban planning policies significantly impact architectural outcomes in Tehran. The National Organization for Urban Development (NOUD) enforces regulations that prioritize heritage conservation, but critics argue these policies stifle innovation. A 2020 study by the Tehran Chamber of Architects found that bureaucratic hurdles delay projects by an average of 18 months, underscoring the need for streamlined processes.</w:t>
      </w:r>
    </w:p>
    <w:bookmarkEnd w:id="26"/>
    <w:bookmarkStart w:id="27" w:name="future-trends-and-research-gaps"/>
    <w:p>
      <w:pPr>
        <w:pStyle w:val="Heading2"/>
      </w:pPr>
      <w:r>
        <w:t xml:space="preserve">8. Future Trends and Research Gaps</w:t>
      </w:r>
    </w:p>
    <w:p>
      <w:pPr>
        <w:pStyle w:val="FirstParagraph"/>
      </w:pPr>
      <w:r>
        <w:t xml:space="preserve">Emerging trends in Iranian architecture include parametric design, biophilic integration, and circular economy principles. However, research gaps persist in areas such as post-disaster reconstruction (e.g., the 2003 Bam earthquake) and climate-responsive architecture tailored to Tehran’s specific conditions. Scholars like Pourmohammadi (2022) emphasize the importance of interdisciplinary collaboration between architects, engineers, and sociologists to address these challenges.</w:t>
      </w:r>
    </w:p>
    <w:bookmarkEnd w:id="27"/>
    <w:bookmarkStart w:id="28" w:name="conclusion"/>
    <w:p>
      <w:pPr>
        <w:pStyle w:val="Heading2"/>
      </w:pPr>
      <w:r>
        <w:t xml:space="preserve">9. Conclusion</w:t>
      </w:r>
    </w:p>
    <w:p>
      <w:pPr>
        <w:pStyle w:val="FirstParagraph"/>
      </w:pPr>
      <w:r>
        <w:t xml:space="preserve">In conclusion, the role of the</w:t>
      </w:r>
      <w:r>
        <w:t xml:space="preserve"> </w:t>
      </w:r>
      <w:r>
        <w:rPr>
          <w:bCs/>
          <w:b/>
        </w:rPr>
        <w:t xml:space="preserve">architect</w:t>
      </w:r>
      <w:r>
        <w:t xml:space="preserve"> </w:t>
      </w:r>
      <w:r>
        <w:t xml:space="preserve">in</w:t>
      </w:r>
      <w:r>
        <w:t xml:space="preserve"> </w:t>
      </w:r>
      <w:r>
        <w:rPr>
          <w:bCs/>
          <w:b/>
        </w:rPr>
        <w:t xml:space="preserve">Iran Tehran</w:t>
      </w:r>
      <w:r>
        <w:t xml:space="preserve"> </w:t>
      </w:r>
      <w:r>
        <w:t xml:space="preserve">is both dynamic and complex. It requires navigating a rich historical legacy, socio-political constraints, and global design trends. Future research should focus on amplifying voices from underrepresented communities within the field and exploring how technological advancements can democratize architectural practice. As Tehran continues to evolve, its architects remain central to shaping a city that honors its past while embracing an innovative future.</w:t>
      </w:r>
    </w:p>
    <w:p>
      <w:pPr>
        <w:pStyle w:val="BodyText"/>
      </w:pPr>
      <w:r>
        <w:rPr>
          <w:bCs/>
          <w:b/>
        </w:rPr>
        <w:t xml:space="preserve">Keywords:</w:t>
      </w:r>
      <w:r>
        <w:t xml:space="preserve"> </w:t>
      </w:r>
      <w:r>
        <w:t xml:space="preserve">Architect, Iran Tehran, Literature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Iran Tehran</dc:title>
  <dc:creator/>
  <dc:language>en</dc:language>
  <cp:keywords/>
  <dcterms:created xsi:type="dcterms:W3CDTF">2026-07-23T00:09:19Z</dcterms:created>
  <dcterms:modified xsi:type="dcterms:W3CDTF">2026-07-23T00:09:19Z</dcterms:modified>
</cp:coreProperties>
</file>

<file path=docProps/custom.xml><?xml version="1.0" encoding="utf-8"?>
<Properties xmlns="http://schemas.openxmlformats.org/officeDocument/2006/custom-properties" xmlns:vt="http://schemas.openxmlformats.org/officeDocument/2006/docPropsVTypes"/>
</file>