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d22f4a58b615476df8ee530b8568f8e5d822080"/>
    <w:p>
      <w:pPr>
        <w:pStyle w:val="Heading1"/>
      </w:pPr>
      <w:r>
        <w:t xml:space="preserve">Literature Review: The Role of an Architect in Italy Milan</w:t>
      </w:r>
    </w:p>
    <w:p>
      <w:pPr>
        <w:pStyle w:val="FirstParagraph"/>
      </w:pPr>
      <w:r>
        <w:t xml:space="preserve">This Literature Review explores the evolving role of an architect in the context of Italy's second-largest city, Milan. As a hub for art, fashion, and innovation, Milan has long been a crucible for architectural experimentation and cultural exchange. This review synthesizes scholarly perspectives on the historical evolution of architecture in Milan, contemporary challenges faced by architects practicing there, and emerging trends that define modern architectural practice in the region.</w:t>
      </w:r>
    </w:p>
    <w:bookmarkStart w:id="20" w:name="Xf5fe794a0043d377ca0620d29beea6e2e4b2cb8"/>
    <w:p>
      <w:pPr>
        <w:pStyle w:val="Heading2"/>
      </w:pPr>
      <w:r>
        <w:t xml:space="preserve">Historical Context: Architecture as a Reflection of Milan’s Identity</w:t>
      </w:r>
    </w:p>
    <w:p>
      <w:pPr>
        <w:pStyle w:val="FirstParagraph"/>
      </w:pPr>
      <w:r>
        <w:t xml:space="preserve">Milan’s architectural legacy is deeply intertwined with its history as a center of power and creativity. From the Gothic Duomo di Milano to the rationalist designs of the 20th century, the city has been shaped by architects who balanced tradition with innovation. Scholars such as David Watkin (</w:t>
      </w:r>
      <w:r>
        <w:rPr>
          <w:iCs/>
          <w:i/>
        </w:rPr>
        <w:t xml:space="preserve">Architecture: The Visual Arts</w:t>
      </w:r>
      <w:r>
        <w:t xml:space="preserve">, 1986) emphasize how Milan’s urban fabric reflects its role as a crossroads of European architectural styles. For instance, the influence of Renaissance masters like Leonardo da Vinci and Bernardo Buontalenti is evident in the city’s palaces and public spaces. However, post-World War II redevelopment, particularly under figures like Giuseppe Terragni (creator of the Casa del Fascio), introduced modernist principles that redefined Milan’s skyline.</w:t>
      </w:r>
    </w:p>
    <w:bookmarkEnd w:id="20"/>
    <w:bookmarkStart w:id="21" w:name="Xb4e1a231e9f3a15a90fbba2f4eb9998b82e90a1"/>
    <w:p>
      <w:pPr>
        <w:pStyle w:val="Heading2"/>
      </w:pPr>
      <w:r>
        <w:t xml:space="preserve">Contemporary Practices: Challenges and Opportunities</w:t>
      </w:r>
    </w:p>
    <w:p>
      <w:pPr>
        <w:pStyle w:val="FirstParagraph"/>
      </w:pPr>
      <w:r>
        <w:t xml:space="preserve">In recent decades, Milan has emerged as a global leader in sustainable and technologically advanced architecture. The city’s commitment to hosting major events like the Expo 2015 has spurred innovation, with architects like Stefano Boeri (designer of Bosco Verticale) redefining urban living through green infrastructure. According to research by the Italian Association of Architects (Ordine degli Architetti), Milan-based architects face unique challenges, including navigating strict zoning laws while addressing rapid urbanization and the need for affordable housing. Additionally, the integration of historical preservation with modern development remains a contentious issue, as seen in debates over the expansion of La Scala opera house and the revitalization of Piazza Gae Aulenti.</w:t>
      </w:r>
    </w:p>
    <w:bookmarkEnd w:id="21"/>
    <w:bookmarkStart w:id="22" w:name="X5f85f157d29ae3c811dc0b7acc8033758fce040"/>
    <w:p>
      <w:pPr>
        <w:pStyle w:val="Heading2"/>
      </w:pPr>
      <w:r>
        <w:t xml:space="preserve">Legal and Professional Frameworks in Italy Milan</w:t>
      </w:r>
    </w:p>
    <w:p>
      <w:pPr>
        <w:pStyle w:val="FirstParagraph"/>
      </w:pPr>
      <w:r>
        <w:t xml:space="preserve">The practice of architecture in Italy is governed by rigorous legal frameworks. The Ordine degli Architetti, Pianificatori, Paesaggisti e Conservatori (OAPPC) regulates licensing and ethical standards for architects in Milan. As outlined by the Italian Ministry of Infrastructure and Transport (</w:t>
      </w:r>
      <w:r>
        <w:rPr>
          <w:iCs/>
          <w:i/>
        </w:rPr>
        <w:t xml:space="preserve">Decreto Legislativo 380/2001</w:t>
      </w:r>
      <w:r>
        <w:t xml:space="preserve">), architects must adhere to strict building codes that prioritize safety, sustainability, and heritage protection. Studies by Professors Alessandro Petti and Chiara Vignali (</w:t>
      </w:r>
      <w:r>
        <w:rPr>
          <w:iCs/>
          <w:i/>
        </w:rPr>
        <w:t xml:space="preserve">Architectural Practice in Italy</w:t>
      </w:r>
      <w:r>
        <w:t xml:space="preserve">, 2021) highlight how Milanese architects often collaborate with urban planners to balance commercial interests with public welfare, particularly in projects involving mixed-use developments or transportation hubs like the Milano Centrale station.</w:t>
      </w:r>
    </w:p>
    <w:bookmarkEnd w:id="22"/>
    <w:bookmarkStart w:id="23" w:name="Xa365a7ad96215b612caa81d51926bf411a0d9e4"/>
    <w:p>
      <w:pPr>
        <w:pStyle w:val="Heading2"/>
      </w:pPr>
      <w:r>
        <w:t xml:space="preserve">Technological Advancements and Digital Tools</w:t>
      </w:r>
    </w:p>
    <w:p>
      <w:pPr>
        <w:pStyle w:val="FirstParagraph"/>
      </w:pPr>
      <w:r>
        <w:t xml:space="preserve">The integration of digital technologies has transformed architectural practice in Milan. BIM (Building Information Modeling) and AI-driven design tools are now standard for firms working on large-scale projects, such as the recent redesign of the Galleria Vittorio Emanuele II. Research by the Politecnico di Milano’s Department of Architecture (</w:t>
      </w:r>
      <w:r>
        <w:rPr>
          <w:iCs/>
          <w:i/>
        </w:rPr>
        <w:t xml:space="preserve">Journal of Digital Design</w:t>
      </w:r>
      <w:r>
        <w:t xml:space="preserve">, 2023) indicates that Milanese architects lead in adopting parametric design and 3D printing to create complex forms, as seen in the use of modular facades for high-rises. However, these advancements also raise questions about the role of human creativity in an increasingly automated field.</w:t>
      </w:r>
    </w:p>
    <w:bookmarkEnd w:id="23"/>
    <w:bookmarkStart w:id="24" w:name="cultural-and-social-dimensions"/>
    <w:p>
      <w:pPr>
        <w:pStyle w:val="Heading2"/>
      </w:pPr>
      <w:r>
        <w:t xml:space="preserve">Cultural and Social Dimensions</w:t>
      </w:r>
    </w:p>
    <w:p>
      <w:pPr>
        <w:pStyle w:val="FirstParagraph"/>
      </w:pPr>
      <w:r>
        <w:t xml:space="preserve">Milan’s architectural identity is inseparable from its cultural fabric. Scholars like Paola Poggio (</w:t>
      </w:r>
      <w:r>
        <w:rPr>
          <w:iCs/>
          <w:i/>
        </w:rPr>
        <w:t xml:space="preserve">Architecture and Urbanism in Italy</w:t>
      </w:r>
      <w:r>
        <w:t xml:space="preserve">, 2019) argue that architects in Milan must engage with the city’s social diversity, from its immigrant communities to its avant-garde fashion industry. Projects such as the Triennale Milano museum showcase how architecture can serve as a platform for cultural dialogue. Moreover, the rise of co-living spaces and adaptive reuse projects (e.g., converting industrial warehouses into creative studios) reflects a shift toward community-centric design.</w:t>
      </w:r>
    </w:p>
    <w:bookmarkEnd w:id="24"/>
    <w:bookmarkStart w:id="25" w:name="sustainability-and-climate-resilience"/>
    <w:p>
      <w:pPr>
        <w:pStyle w:val="Heading2"/>
      </w:pPr>
      <w:r>
        <w:t xml:space="preserve">Sustainability and Climate Resilience</w:t>
      </w:r>
    </w:p>
    <w:p>
      <w:pPr>
        <w:pStyle w:val="FirstParagraph"/>
      </w:pPr>
      <w:r>
        <w:t xml:space="preserve">With Italy’s commitment to the European Green Deal, Milan has become a testing ground for sustainable architectural practices. The city’s 2030 Climate Plan mandates that new buildings achieve net-zero emissions, a challenge architects are addressing through materials like cross-laminated timber and energy-efficient systems. As noted by environmental architect Elena Faggioli (</w:t>
      </w:r>
      <w:r>
        <w:rPr>
          <w:iCs/>
          <w:i/>
        </w:rPr>
        <w:t xml:space="preserve">Green Architecture in Urban Contexts</w:t>
      </w:r>
      <w:r>
        <w:t xml:space="preserve">, 2022), Milanese architects are also reimagining public spaces to mitigate heat islands and improve biodiversity, as exemplified by the Bosco Verticale’s integration of over 900 trees.</w:t>
      </w:r>
    </w:p>
    <w:bookmarkEnd w:id="25"/>
    <w:bookmarkStart w:id="26" w:name="globalization-and-architectural-exchange"/>
    <w:p>
      <w:pPr>
        <w:pStyle w:val="Heading2"/>
      </w:pPr>
      <w:r>
        <w:t xml:space="preserve">Globalization and Architectural Exchange</w:t>
      </w:r>
    </w:p>
    <w:p>
      <w:pPr>
        <w:pStyle w:val="FirstParagraph"/>
      </w:pPr>
      <w:r>
        <w:t xml:space="preserve">Milan’s status as a global city has attracted architects from around the world, fostering a dynamic exchange of ideas. However, this globalization raises concerns about cultural homogenization. Research by Dr. Luca Cappelletti (</w:t>
      </w:r>
      <w:r>
        <w:rPr>
          <w:iCs/>
          <w:i/>
        </w:rPr>
        <w:t xml:space="preserve">Urban Identity and Global Influences</w:t>
      </w:r>
      <w:r>
        <w:t xml:space="preserve">, 2020) suggests that Milanese architects are navigating this tension by blending international trends with local materials and craftsmanship, as seen in the use of traditional brickwork in modern facades.</w:t>
      </w:r>
    </w:p>
    <w:bookmarkEnd w:id="26"/>
    <w:bookmarkStart w:id="27" w:name="conclusion"/>
    <w:p>
      <w:pPr>
        <w:pStyle w:val="Heading2"/>
      </w:pPr>
      <w:r>
        <w:t xml:space="preserve">Conclusion</w:t>
      </w:r>
    </w:p>
    <w:p>
      <w:pPr>
        <w:pStyle w:val="FirstParagraph"/>
      </w:pPr>
      <w:r>
        <w:t xml:space="preserve">The role of an architect in Italy Milan is multifaceted, requiring a delicate balance between historical preservation, technological innovation, and social responsibility. This Literature Review underscores the city’s unique position as a nexus for architectural experimentation while highlighting the challenges that arise from its rapid urbanization and regulatory environment. As Milan continues to evolve, architects will play a pivotal role in shaping its future—a task that demands both creative vision and an acute understanding of the local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Architect in Italy Milan</dc:title>
  <dc:creator/>
  <dc:language>en</dc:language>
  <cp:keywords/>
  <dcterms:created xsi:type="dcterms:W3CDTF">2026-07-21T03:18:50Z</dcterms:created>
  <dcterms:modified xsi:type="dcterms:W3CDTF">2026-07-21T03:18:50Z</dcterms:modified>
</cp:coreProperties>
</file>

<file path=docProps/custom.xml><?xml version="1.0" encoding="utf-8"?>
<Properties xmlns="http://schemas.openxmlformats.org/officeDocument/2006/custom-properties" xmlns:vt="http://schemas.openxmlformats.org/officeDocument/2006/docPropsVTypes"/>
</file>