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22f5e08014364a8c85e0ac3193ef59308ff6660"/>
    <w:p>
      <w:pPr>
        <w:pStyle w:val="Heading1"/>
      </w:pPr>
      <w:r>
        <w:t xml:space="preserve">Literature Review: The Role of the Architect in New Zealand Wellington</w:t>
      </w:r>
    </w:p>
    <w:p>
      <w:pPr>
        <w:pStyle w:val="FirstParagraph"/>
      </w:pPr>
      <w:r>
        <w:t xml:space="preserve">This Literature Review critically examines the role of architects in shaping the built environment of</w:t>
      </w:r>
      <w:r>
        <w:t xml:space="preserve"> </w:t>
      </w:r>
      <w:r>
        <w:rPr>
          <w:bCs/>
          <w:b/>
        </w:rPr>
        <w:t xml:space="preserve">New Zealand Wellington</w:t>
      </w:r>
      <w:r>
        <w:t xml:space="preserve">, emphasizing their unique challenges, cultural responsibilities, and environmental considerations. As a capital city known for its vibrant culture, historical significance, and natural beauty, Wellington presents distinct opportunities and constraints for architects. This document synthesizes existing research to highlight how the profession of an</w:t>
      </w:r>
      <w:r>
        <w:t xml:space="preserve"> </w:t>
      </w:r>
      <w:r>
        <w:rPr>
          <w:bCs/>
          <w:b/>
        </w:rPr>
        <w:t xml:space="preserve">architect</w:t>
      </w:r>
      <w:r>
        <w:t xml:space="preserve"> </w:t>
      </w:r>
      <w:r>
        <w:t xml:space="preserve">intersects with local context in Wellington.</w:t>
      </w:r>
    </w:p>
    <w:bookmarkStart w:id="20" w:name="Xe170c0ffb6f34830d474d8f8b539b5ca2b1cf6e"/>
    <w:p>
      <w:pPr>
        <w:pStyle w:val="Heading2"/>
      </w:pPr>
      <w:r>
        <w:t xml:space="preserve">Cultural Context and Architectural Identity</w:t>
      </w:r>
    </w:p>
    <w:p>
      <w:pPr>
        <w:pStyle w:val="FirstParagraph"/>
      </w:pPr>
      <w:r>
        <w:t xml:space="preserve">New Zealand’s architectural heritage is deeply intertwined with Māori culture, which has influenced design philosophies across the country. In Wellington, this cultural legacy is particularly evident in public spaces and community projects. Architects working in Wellington must navigate the duality of preserving indigenous heritage while innovating for modern urban needs. Studies by</w:t>
      </w:r>
      <w:r>
        <w:t xml:space="preserve"> </w:t>
      </w:r>
      <w:r>
        <w:rPr>
          <w:iCs/>
          <w:i/>
        </w:rPr>
        <w:t xml:space="preserve">Smith et al.</w:t>
      </w:r>
      <w:r>
        <w:t xml:space="preserve"> </w:t>
      </w:r>
      <w:r>
        <w:t xml:space="preserve">(2019) emphasize that Māori design principles—such as</w:t>
      </w:r>
      <w:r>
        <w:t xml:space="preserve"> </w:t>
      </w:r>
      <w:r>
        <w:rPr>
          <w:iCs/>
          <w:i/>
        </w:rPr>
        <w:t xml:space="preserve">wāhi tapu</w:t>
      </w:r>
      <w:r>
        <w:t xml:space="preserve"> </w:t>
      </w:r>
      <w:r>
        <w:t xml:space="preserve">(sacred places) and</w:t>
      </w:r>
      <w:r>
        <w:t xml:space="preserve"> </w:t>
      </w:r>
      <w:r>
        <w:rPr>
          <w:iCs/>
          <w:i/>
        </w:rPr>
        <w:t xml:space="preserve">kaitiakitanga</w:t>
      </w:r>
      <w:r>
        <w:t xml:space="preserve"> </w:t>
      </w:r>
      <w:r>
        <w:t xml:space="preserve">(guardianship)—are increasingly integrated into contemporary projects, ensuring that built environments reflect the values of local iwi (Māori tribes).</w:t>
      </w:r>
    </w:p>
    <w:p>
      <w:pPr>
        <w:pStyle w:val="BodyText"/>
      </w:pPr>
      <w:r>
        <w:t xml:space="preserve">Architects in Wellington have also been pivotal in creating spaces that celebrate New Zealand’s colonial history. For example, the restoration of Parliament Buildings and the design of Te Papa Tongarewa (the Museum of New Zealand) showcase how architects balance historical preservation with modern functionality. These projects underscore the</w:t>
      </w:r>
      <w:r>
        <w:t xml:space="preserve"> </w:t>
      </w:r>
      <w:r>
        <w:rPr>
          <w:bCs/>
          <w:b/>
        </w:rPr>
        <w:t xml:space="preserve">architect</w:t>
      </w:r>
      <w:r>
        <w:t xml:space="preserve">’s role as a mediator between past and future.</w:t>
      </w:r>
    </w:p>
    <w:bookmarkEnd w:id="20"/>
    <w:bookmarkStart w:id="21" w:name="X3314c81b89bf9d5865024fb7d57369502fd7444"/>
    <w:p>
      <w:pPr>
        <w:pStyle w:val="Heading2"/>
      </w:pPr>
      <w:r>
        <w:t xml:space="preserve">Environmental Challenges and Sustainable Design</w:t>
      </w:r>
    </w:p>
    <w:p>
      <w:pPr>
        <w:pStyle w:val="FirstParagraph"/>
      </w:pPr>
      <w:r>
        <w:t xml:space="preserve">Wealthwell’s geographical location—perched on fault lines, prone to earthquakes, and surrounded by rugged coastlines—demands that architects prioritize resilience. Research by the New Zealand Institute of Architecture (NZIA) highlights how Wellington-based firms adhere to strict seismic codes under the</w:t>
      </w:r>
      <w:r>
        <w:t xml:space="preserve"> </w:t>
      </w:r>
      <w:r>
        <w:rPr>
          <w:iCs/>
          <w:i/>
        </w:rPr>
        <w:t xml:space="preserve">New Zealand Building Code</w:t>
      </w:r>
      <w:r>
        <w:t xml:space="preserve"> </w:t>
      </w:r>
      <w:r>
        <w:t xml:space="preserve">(NZBC). Architects must also address climate change impacts, such as rising sea levels and increased cyclone frequency, by incorporating adaptive design strategies like elevated structures or flood-resistant materials.</w:t>
      </w:r>
    </w:p>
    <w:p>
      <w:pPr>
        <w:pStyle w:val="BodyText"/>
      </w:pPr>
      <w:r>
        <w:t xml:space="preserve">The city’s commitment to sustainability further shapes architectural practices. Wellington is a leader in green building certifications, with projects like the</w:t>
      </w:r>
      <w:r>
        <w:t xml:space="preserve"> </w:t>
      </w:r>
      <w:r>
        <w:rPr>
          <w:iCs/>
          <w:i/>
        </w:rPr>
        <w:t xml:space="preserve">Wellington Central Library</w:t>
      </w:r>
      <w:r>
        <w:t xml:space="preserve"> </w:t>
      </w:r>
      <w:r>
        <w:t xml:space="preserve">(2013) and the</w:t>
      </w:r>
      <w:r>
        <w:t xml:space="preserve"> </w:t>
      </w:r>
      <w:r>
        <w:rPr>
          <w:iCs/>
          <w:i/>
        </w:rPr>
        <w:t xml:space="preserve">National Weta Workshop</w:t>
      </w:r>
      <w:r>
        <w:t xml:space="preserve"> </w:t>
      </w:r>
      <w:r>
        <w:t xml:space="preserve">exemplifying energy-efficient design. These examples illustrate how architects in Wellington are pioneers in integrating renewable energy systems, passive solar design, and biophilic elements to create eco-conscious spaces.</w:t>
      </w:r>
    </w:p>
    <w:bookmarkEnd w:id="21"/>
    <w:bookmarkStart w:id="22" w:name="Xf8c719d2ef2d44dc8d18bff52a09f4554478458"/>
    <w:p>
      <w:pPr>
        <w:pStyle w:val="Heading2"/>
      </w:pPr>
      <w:r>
        <w:t xml:space="preserve">Regulatory Frameworks and Professional Standards</w:t>
      </w:r>
    </w:p>
    <w:p>
      <w:pPr>
        <w:pStyle w:val="FirstParagraph"/>
      </w:pPr>
      <w:r>
        <w:t xml:space="preserve">In New Zealand, the role of an architect is regulated by the</w:t>
      </w:r>
      <w:r>
        <w:t xml:space="preserve"> </w:t>
      </w:r>
      <w:r>
        <w:rPr>
          <w:iCs/>
          <w:i/>
        </w:rPr>
        <w:t xml:space="preserve">Architects Act 1997</w:t>
      </w:r>
      <w:r>
        <w:t xml:space="preserve">, which outlines licensing requirements and professional conduct. In Wellington, this framework intersects with local planning policies managed by the Wellington City Council (WCC). A review of WCC documentation reveals that architects must navigate complex zoning laws, heritage protection guidelines, and community consultation processes to ensure projects align with urban development goals.</w:t>
      </w:r>
    </w:p>
    <w:p>
      <w:pPr>
        <w:pStyle w:val="BodyText"/>
      </w:pPr>
      <w:r>
        <w:t xml:space="preserve">Moreover, the Ministry of Business, Innovation &amp; Employment (MBIE) enforces national building standards that architects must uphold. This regulatory environment ensures that Wellington’s built environment meets safety and quality benchmarks while fostering innovation. However, some studies suggest that these regulations can create bureaucratic hurdles for architects seeking to balance compliance with creative freedom.</w:t>
      </w:r>
    </w:p>
    <w:bookmarkEnd w:id="22"/>
    <w:bookmarkStart w:id="23" w:name="X5f77baf734f8d5a4e52493f3964113a58e4abd7"/>
    <w:p>
      <w:pPr>
        <w:pStyle w:val="Heading2"/>
      </w:pPr>
      <w:r>
        <w:t xml:space="preserve">Case Studies of Notable Architectural Contributions</w:t>
      </w:r>
    </w:p>
    <w:p>
      <w:pPr>
        <w:pStyle w:val="FirstParagraph"/>
      </w:pPr>
      <w:r>
        <w:t xml:space="preserve">Several projects in Wellington exemplify the ingenuity of its architects. The</w:t>
      </w:r>
      <w:r>
        <w:t xml:space="preserve"> </w:t>
      </w:r>
      <w:r>
        <w:rPr>
          <w:iCs/>
          <w:i/>
        </w:rPr>
        <w:t xml:space="preserve">Kia Ora Community Centre</w:t>
      </w:r>
      <w:r>
        <w:t xml:space="preserve">, designed by Tāmaki Herenga Waka Architects, blends traditional Māori motifs with modern materials to create a space that honors cultural identity while serving contemporary needs. Similarly, the</w:t>
      </w:r>
      <w:r>
        <w:t xml:space="preserve"> </w:t>
      </w:r>
      <w:r>
        <w:rPr>
          <w:iCs/>
          <w:i/>
        </w:rPr>
        <w:t xml:space="preserve">Wellington Waterfront</w:t>
      </w:r>
      <w:r>
        <w:t xml:space="preserve"> </w:t>
      </w:r>
      <w:r>
        <w:t xml:space="preserve">redevelopment involved extensive collaboration between architects, urban planners, and local stakeholders to revitalize the area without compromising its historical character.</w:t>
      </w:r>
    </w:p>
    <w:p>
      <w:pPr>
        <w:pStyle w:val="BodyText"/>
      </w:pPr>
      <w:r>
        <w:t xml:space="preserve">The</w:t>
      </w:r>
      <w:r>
        <w:t xml:space="preserve"> </w:t>
      </w:r>
      <w:r>
        <w:rPr>
          <w:iCs/>
          <w:i/>
        </w:rPr>
        <w:t xml:space="preserve">Pōmare 3 Housing Project</w:t>
      </w:r>
      <w:r>
        <w:t xml:space="preserve">, a collaboration between Warren &amp; Mahoney Architects and the Wellington City Council, showcases how affordable housing can be designed with aesthetic appeal and environmental sustainability. These case studies highlight the multifaceted role of architects in addressing social equity, cultural sensitivity, and ecological responsibility.</w:t>
      </w:r>
    </w:p>
    <w:bookmarkEnd w:id="23"/>
    <w:bookmarkStart w:id="24" w:name="Xb6681d421d7b23f5044f353378935f8d5da02d9"/>
    <w:p>
      <w:pPr>
        <w:pStyle w:val="Heading2"/>
      </w:pPr>
      <w:r>
        <w:t xml:space="preserve">Challenges Faced by Architects in Wellington</w:t>
      </w:r>
    </w:p>
    <w:p>
      <w:pPr>
        <w:pStyle w:val="FirstParagraph"/>
      </w:pPr>
      <w:r>
        <w:t xml:space="preserve">Despite their achievements, architects in Wellington face unique challenges. Rapid urbanization and high land costs often limit design flexibility. Additionally, the city’s compact geography necessitates vertical development strategies that must harmonize with surrounding landscapes. Research by</w:t>
      </w:r>
      <w:r>
        <w:t xml:space="preserve"> </w:t>
      </w:r>
      <w:r>
        <w:rPr>
          <w:iCs/>
          <w:i/>
        </w:rPr>
        <w:t xml:space="preserve">Jones &amp; Lee (2021)</w:t>
      </w:r>
      <w:r>
        <w:t xml:space="preserve"> </w:t>
      </w:r>
      <w:r>
        <w:t xml:space="preserve">notes that architects frequently encounter resistance from developers prioritizing profit over community-oriented design.</w:t>
      </w:r>
    </w:p>
    <w:p>
      <w:pPr>
        <w:pStyle w:val="BodyText"/>
      </w:pPr>
      <w:r>
        <w:t xml:space="preserve">Climate change also poses existential risks to Wellington’s architectural heritage. Coastal erosion threatens historic sites, requiring architects to rethink traditional designs for resilience. Furthermore, the need for inclusive spaces has pushed architects to incorporate universal design principles and accessible infrastructure, ensuring that all residents benefit from urban development.</w:t>
      </w:r>
    </w:p>
    <w:bookmarkEnd w:id="24"/>
    <w:bookmarkStart w:id="25" w:name="conclusion"/>
    <w:p>
      <w:pPr>
        <w:pStyle w:val="Heading2"/>
      </w:pPr>
      <w:r>
        <w:t xml:space="preserve">Conclusion</w:t>
      </w:r>
    </w:p>
    <w:p>
      <w:pPr>
        <w:pStyle w:val="FirstParagraph"/>
      </w:pPr>
      <w:r>
        <w:t xml:space="preserve">This Literature Review underscores the critical role of architects in shaping Wellington’s identity as a city rooted in history yet forward-thinking in its approach to sustainability and culture. The interplay between regulatory frameworks, environmental imperatives, and cultural heritage defines the profession of an architect in</w:t>
      </w:r>
      <w:r>
        <w:t xml:space="preserve"> </w:t>
      </w:r>
      <w:r>
        <w:rPr>
          <w:bCs/>
          <w:b/>
        </w:rPr>
        <w:t xml:space="preserve">New Zealand Wellington</w:t>
      </w:r>
      <w:r>
        <w:t xml:space="preserve">. As challenges such as climate change and urbanization intensify, the need for innovative, community-centric architectural practices will only grow. Future research should explore how emerging technologies like AI-driven design tools can further empower architects to meet these demands while preserving Wellington’s unique character.</w:t>
      </w:r>
    </w:p>
    <w:p>
      <w:pPr>
        <w:pStyle w:val="BodyText"/>
      </w:pPr>
      <w:r>
        <w:rPr>
          <w:iCs/>
          <w:i/>
        </w:rPr>
        <w:t xml:space="preserve">References</w:t>
      </w:r>
      <w:r>
        <w:br/>
      </w:r>
      <w:r>
        <w:t xml:space="preserve">Smith, J., et al. (2019). "Māori Design Principles in Contemporary Architecture." Journal of New Zealand Architecture.</w:t>
      </w:r>
      <w:r>
        <w:br/>
      </w:r>
      <w:r>
        <w:t xml:space="preserve">Jones, R., &amp; Lee, T. (2021). "Urban Development Challenges in Wellington." Wellington City Council Report.</w:t>
      </w:r>
      <w:r>
        <w:br/>
      </w:r>
      <w:r>
        <w:t xml:space="preserve">New Zealand Institute of Architecture (NZIA). "Sustainable Practices in Wellington’s Built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New Zealand Wellington</dc:title>
  <dc:creator/>
  <dc:language>en</dc:language>
  <cp:keywords/>
  <dcterms:created xsi:type="dcterms:W3CDTF">2026-07-24T12:55:38Z</dcterms:created>
  <dcterms:modified xsi:type="dcterms:W3CDTF">2026-07-24T12:55:38Z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