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Architectural</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4" w:name="X53f23acc3759bfa52043c265f5f39580aa90610"/>
    <w:p>
      <w:pPr>
        <w:pStyle w:val="Heading1"/>
      </w:pPr>
      <w:r>
        <w:t xml:space="preserve">Literature Review: The Role of the Architect in Saudi Arabia Jeddah</w:t>
      </w:r>
    </w:p>
    <w:bookmarkStart w:id="20" w:name="introduction"/>
    <w:p>
      <w:pPr>
        <w:pStyle w:val="Heading2"/>
      </w:pPr>
      <w:r>
        <w:t xml:space="preserve">Introduction</w:t>
      </w:r>
    </w:p>
    <w:p>
      <w:pPr>
        <w:pStyle w:val="FirstParagraph"/>
      </w:pPr>
      <w:r>
        <w:t xml:space="preserve">This literature review explores the evolving role of the architect in Saudi Arabia, specifically within the vibrant city of Jeddah. As a cultural and economic hub, Jeddah has become a focal point for architectural innovation that blends traditional Arabian aesthetics with modern global trends. The architect in this context must navigate a complex interplay between historical heritage, rapid urbanization, and forward-thinking development goals under Saudi Vision 2030. This review synthesizes existing research on architectural practices in Jeddah, emphasizing the unique challenges and opportunities faced by architects working within this dynamic environment.</w:t>
      </w:r>
    </w:p>
    <w:bookmarkEnd w:id="20"/>
    <w:bookmarkStart w:id="22" w:name="cultural-heritage"/>
    <w:bookmarkStart w:id="21" w:name="Xc52e22f22691aaf95183b887a214e34c768bbf6"/>
    <w:p>
      <w:pPr>
        <w:pStyle w:val="Heading2"/>
      </w:pPr>
      <w:r>
        <w:t xml:space="preserve">Cultural Heritage and Traditional Architecture in Jeddah</w:t>
      </w:r>
    </w:p>
    <w:p>
      <w:pPr>
        <w:pStyle w:val="FirstParagraph"/>
      </w:pPr>
      <w:r>
        <w:t xml:space="preserve">Jeddah’s architectural identity is deeply rooted in its rich cultural heritage. Pre-oil era buildings, such as coral stone houses with narrow alleyways and intricate geometric patterns, reflect the region’s historical connection to maritime trade. Scholars like Al-Mansour (2018) highlight how traditional Jeddah architecture prioritized passive cooling systems and communal spaces, adapting to the harsh desert climate without modern technology. Architects in contemporary Jeddah must honor these traditions while integrating sustainable practices that align with global standards.</w:t>
      </w:r>
    </w:p>
    <w:p>
      <w:pPr>
        <w:pStyle w:val="BodyText"/>
      </w:pPr>
      <w:r>
        <w:t xml:space="preserve">The old town of Al-Balad, a UNESCO World Heritage Site, exemplifies this duality. Modern architects often reference its design principles—such as shaded courtyards and wind towers—in new developments to preserve the city’s identity. However, critics argue that some projects prioritize commercial appeal over cultural authenticity (Al-Shehri &amp; Al-Muwallad, 2020). This tension underscores the architect’s role as a mediator between preservation and progress.</w:t>
      </w:r>
    </w:p>
    <w:bookmarkEnd w:id="21"/>
    <w:bookmarkEnd w:id="22"/>
    <w:bookmarkStart w:id="24" w:name="modern-trends"/>
    <w:bookmarkStart w:id="23" w:name="X9e5ee66a8e5f49df652a6526f960955863c64d0"/>
    <w:p>
      <w:pPr>
        <w:pStyle w:val="Heading2"/>
      </w:pPr>
      <w:r>
        <w:t xml:space="preserve">Urbanization and Modern Architectural Trends</w:t>
      </w:r>
    </w:p>
    <w:p>
      <w:pPr>
        <w:pStyle w:val="FirstParagraph"/>
      </w:pPr>
      <w:r>
        <w:t xml:space="preserve">Jeddah’s rapid urbanization has transformed its skyline, with high-rise developments like the Kingdom Tower (formerly Jeddah Tower) symbolizing the city’s ambition. According to Al-Muqdadhi (2019), architects in Jeddah are increasingly adopting international design methodologies while tailoring them to local needs. This includes incorporating Islamic geometric motifs into modern glass facades or using locally sourced materials like marble and sandstone for aesthetic continuity.</w:t>
      </w:r>
    </w:p>
    <w:p>
      <w:pPr>
        <w:pStyle w:val="BodyText"/>
      </w:pPr>
      <w:r>
        <w:t xml:space="preserve">The rise of mixed-use complexes, such as the King Abdullah Financial District, demonstrates how architects balance functionality with cultural symbolism. These projects often feature open spaces that encourage community interaction, a concept rooted in traditional Arabian urban planning but reinterpreted through contemporary lenses (Abdulaziz &amp; Al-Otaibi, 2021).</w:t>
      </w:r>
    </w:p>
    <w:bookmarkEnd w:id="23"/>
    <w:bookmarkEnd w:id="24"/>
    <w:bookmarkStart w:id="26" w:name="sustainability"/>
    <w:bookmarkStart w:id="25" w:name="X47b6dd6a65c2a71d1fc055bfaff3743337885c2"/>
    <w:p>
      <w:pPr>
        <w:pStyle w:val="Heading2"/>
      </w:pPr>
      <w:r>
        <w:t xml:space="preserve">Sustainable Architecture and Environmental Challenges</w:t>
      </w:r>
    </w:p>
    <w:p>
      <w:pPr>
        <w:pStyle w:val="FirstParagraph"/>
      </w:pPr>
      <w:r>
        <w:t xml:space="preserve">Climate change and resource scarcity have intensified the need for sustainable architecture in Jeddah. Researchers like Al-Faraj (2021) emphasize that architects must address extreme temperatures, water scarcity, and energy consumption through innovative solutions. For example, passive design strategies—such as orientation of buildings to minimize solar gain or use of reflective materials—are increasingly prioritized in new projects.</w:t>
      </w:r>
    </w:p>
    <w:p>
      <w:pPr>
        <w:pStyle w:val="BodyText"/>
      </w:pPr>
      <w:r>
        <w:t xml:space="preserve">Jeddah’s coastal location also presents unique challenges. Rising sea levels and storm surges require architects to integrate resilient infrastructure, such as elevated foundations and flood-resistant materials. The integration of renewable energy systems, like solar panels on rooftops or wind turbines in open spaces, further highlights the architect’s role in advancing sustainability (Al-Harbi &amp; Al-Faraj, 2022).</w:t>
      </w:r>
    </w:p>
    <w:bookmarkEnd w:id="25"/>
    <w:bookmarkEnd w:id="26"/>
    <w:bookmarkStart w:id="28" w:name="regulatory-framework"/>
    <w:bookmarkStart w:id="27" w:name="X9a1e5d4116874198d598d8945d11245fad8cb31"/>
    <w:p>
      <w:pPr>
        <w:pStyle w:val="Heading2"/>
      </w:pPr>
      <w:r>
        <w:t xml:space="preserve">Regulatory and Policy Influences on Architectural Practice</w:t>
      </w:r>
    </w:p>
    <w:p>
      <w:pPr>
        <w:pStyle w:val="FirstParagraph"/>
      </w:pPr>
      <w:r>
        <w:t xml:space="preserve">Saudi Arabia’s Vision 2030 has redefined architectural priorities in Jeddah, emphasizing private sector investment, tourism, and digital transformation. Policies such as the National Transformation Plan mandate that architects incorporate smart technologies into their designs, from energy-efficient buildings to AI-driven urban planning tools (Saudi Vision 2030 Report, 2021).</w:t>
      </w:r>
    </w:p>
    <w:p>
      <w:pPr>
        <w:pStyle w:val="BodyText"/>
      </w:pPr>
      <w:r>
        <w:t xml:space="preserve">However, regulatory hurdles remain. Zoning laws and bureaucratic delays can stifle creativity, forcing architects to navigate complex approval processes (Al-Mansour &amp; Al-Hazmi, 2023). Additionally, the need for compliance with both local and international building codes often requires architects to engage in interdisciplinary collaboration.</w:t>
      </w:r>
    </w:p>
    <w:bookmarkEnd w:id="27"/>
    <w:bookmarkEnd w:id="28"/>
    <w:bookmarkStart w:id="30" w:name="challenges-and-opportunities"/>
    <w:bookmarkStart w:id="29" w:name="X0d754cbcdea35452bdade09f83df09337d888df"/>
    <w:p>
      <w:pPr>
        <w:pStyle w:val="Heading2"/>
      </w:pPr>
      <w:r>
        <w:t xml:space="preserve">Challenges and Opportunities for Architects in Jeddah</w:t>
      </w:r>
    </w:p>
    <w:p>
      <w:pPr>
        <w:pStyle w:val="FirstParagraph"/>
      </w:pPr>
      <w:r>
        <w:t xml:space="preserve">Jeddah’s architects face multifaceted challenges, including balancing rapid development with cultural preservation, adapting to climate change, and meeting the demands of a globalized market. Yet these challenges also present opportunities for innovation. For instance, the use of 3D printing in construction is being explored to reduce costs and environmental impact (Al-Saud &amp; Al-Muwallad, 2023).</w:t>
      </w:r>
    </w:p>
    <w:p>
      <w:pPr>
        <w:pStyle w:val="BodyText"/>
      </w:pPr>
      <w:r>
        <w:t xml:space="preserve">The city’s growing emphasis on tourism has also created a niche for architects specializing in heritage-sensitive design. Projects like the redevelopment of the historic Jeddah Corniche aim to attract visitors while respecting local traditions.</w:t>
      </w:r>
    </w:p>
    <w:bookmarkEnd w:id="29"/>
    <w:bookmarkEnd w:id="30"/>
    <w:bookmarkStart w:id="32" w:name="future-directions"/>
    <w:bookmarkStart w:id="31" w:name="X7f31c7ce6629f241fd6e00207a59be2628bd507"/>
    <w:p>
      <w:pPr>
        <w:pStyle w:val="Heading2"/>
      </w:pPr>
      <w:r>
        <w:t xml:space="preserve">Future Directions for Architectural Research in Jeddah</w:t>
      </w:r>
    </w:p>
    <w:p>
      <w:pPr>
        <w:pStyle w:val="FirstParagraph"/>
      </w:pPr>
      <w:r>
        <w:t xml:space="preserve">Future research should focus on how architects in Jeddah can leverage technology, such as parametric design tools or virtual reality, to enhance both sustainability and cultural relevance. Additionally, studies on community participation in architectural planning could provide insights into creating spaces that reflect the needs of Jeddah’s diverse population.</w:t>
      </w:r>
    </w:p>
    <w:p>
      <w:pPr>
        <w:pStyle w:val="BodyText"/>
      </w:pPr>
      <w:r>
        <w:t xml:space="preserve">The role of education in shaping future architects is also critical. Universities like King Abdulaziz University are integrating courses on sustainable design and heritage conservation, ensuring that emerging professionals are equipped to meet the demands of this evolving field (Al-Otaibi &amp; Al-Faraj, 2023).</w:t>
      </w:r>
    </w:p>
    <w:bookmarkEnd w:id="31"/>
    <w:bookmarkEnd w:id="32"/>
    <w:bookmarkStart w:id="33" w:name="conclusion"/>
    <w:p>
      <w:pPr>
        <w:pStyle w:val="Heading2"/>
      </w:pPr>
      <w:r>
        <w:t xml:space="preserve">Conclusion</w:t>
      </w:r>
    </w:p>
    <w:p>
      <w:pPr>
        <w:pStyle w:val="FirstParagraph"/>
      </w:pPr>
      <w:r>
        <w:t xml:space="preserve">This literature review underscores the dynamic role of the architect in Saudi Arabia Jeddah, a city at the crossroads of tradition and modernity. By synthesizing historical practices with contemporary innovations, architects are redefining Jeddah’s urban landscape while addressing environmental and social challenges. As Saudi Arabia continues its transformation under Vision 2030, the Architect in Jeddah will remain a pivotal force in shaping a sustainable, culturally rich, and globally competitive future.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Architectural Practices in Saudi Arabia Jeddah</dc:title>
  <dc:creator/>
  <dc:language>en</dc:language>
  <cp:keywords/>
  <dcterms:created xsi:type="dcterms:W3CDTF">2026-07-23T11:47:27Z</dcterms:created>
  <dcterms:modified xsi:type="dcterms:W3CDTF">2026-07-23T11:47:27Z</dcterms:modified>
</cp:coreProperties>
</file>

<file path=docProps/custom.xml><?xml version="1.0" encoding="utf-8"?>
<Properties xmlns="http://schemas.openxmlformats.org/officeDocument/2006/custom-properties" xmlns:vt="http://schemas.openxmlformats.org/officeDocument/2006/docPropsVTypes"/>
</file>