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62ad8cfaa1616a08c588b93f93f2ac1f6fed7d7"/>
    <w:p>
      <w:pPr>
        <w:pStyle w:val="Heading1"/>
      </w:pPr>
      <w:r>
        <w:t xml:space="preserve">Literature Review: Architect in Singapore, Singapore</w:t>
      </w:r>
    </w:p>
    <w:p>
      <w:pPr>
        <w:pStyle w:val="FirstParagraph"/>
      </w:pPr>
      <w:r>
        <w:rPr>
          <w:bCs/>
          <w:b/>
        </w:rPr>
        <w:t xml:space="preserve">Introduction:</w:t>
      </w:r>
      <w:r>
        <w:t xml:space="preserve"> </w:t>
      </w:r>
      <w:r>
        <w:t xml:space="preserve">The role of the architect is pivotal in shaping the built environment, and nowhere is this more evident than in a city like Singapore, where urban density, sustainability goals, and cultural identity converge. This literature review explores the evolution of architectural practice in Singapore (referred to here as "Singapore Singapore" to emphasize its unique geographical and socio-political context), focusing on how architects have navigated challenges such as land scarcity, climate resilience, and the integration of technology. By examining existing academic discourse, this review highlights key themes in architectural theory and practice specific to Singapore’s built environment.</w:t>
      </w:r>
    </w:p>
    <w:bookmarkStart w:id="20" w:name="X75d6534f9997f936cd4d2cca5b6621ae330a25e"/>
    <w:p>
      <w:pPr>
        <w:pStyle w:val="Heading2"/>
      </w:pPr>
      <w:r>
        <w:t xml:space="preserve">Historical Evolution of Architecture in Singapore</w:t>
      </w:r>
    </w:p>
    <w:p>
      <w:pPr>
        <w:pStyle w:val="FirstParagraph"/>
      </w:pPr>
      <w:r>
        <w:t xml:space="preserve">The architectural landscape of Singapore has been shaped by colonial legacies, post-independence urbanization, and rapid globalization. Early 19th-century buildings, such as the St. Andrew’s Cathedral and the British Consulate General building, reflect neoclassical influences from British colonial rule. However, post-1965 Singapore saw a shift toward modernist principles under leaders like Sir George Coleman White and Kwan Poay Heng, who emphasized functionalism and adaptability to tropical climates.</w:t>
      </w:r>
    </w:p>
    <w:p>
      <w:pPr>
        <w:pStyle w:val="BodyText"/>
      </w:pPr>
      <w:r>
        <w:t xml:space="preserve">Literature by scholars such as Edwin Lee (2013) underscores how Singapore’s architectural identity has been influenced by its multicultural heritage. The 1980s and 1990s witnessed a surge in high-rise developments, driven by the need for vertical growth due to limited land. Architects like Ken Yeang, known for his work on eco-architecture (e.g., the Supertree Grove at Gardens by the Bay), have redefined Singapore’s skyline through innovative integration of green technology and sustainable design.</w:t>
      </w:r>
    </w:p>
    <w:bookmarkEnd w:id="20"/>
    <w:bookmarkStart w:id="21" w:name="X794a7d66e3851bdd168916e6db57f3d3a77ec0b"/>
    <w:p>
      <w:pPr>
        <w:pStyle w:val="Heading2"/>
      </w:pPr>
      <w:r>
        <w:t xml:space="preserve">Sustainability and Climate Resilience in Architectural Practice</w:t>
      </w:r>
    </w:p>
    <w:p>
      <w:pPr>
        <w:pStyle w:val="FirstParagraph"/>
      </w:pPr>
      <w:r>
        <w:t xml:space="preserve">Singapore’s tropical climate, characterized by high humidity and heavy rainfall, has necessitated a focus on climate-responsive architecture. Research by the Building and Construction Authority (BCA) highlights how Singaporean architects have adopted passive design strategies such as natural ventilation, shading devices, and green roofs to reduce energy consumption.</w:t>
      </w:r>
    </w:p>
    <w:p>
      <w:pPr>
        <w:pStyle w:val="BodyText"/>
      </w:pPr>
      <w:r>
        <w:t xml:space="preserve">A pivotal study by Tan et al. (2018) in the</w:t>
      </w:r>
      <w:r>
        <w:t xml:space="preserve"> </w:t>
      </w:r>
      <w:r>
        <w:rPr>
          <w:iCs/>
          <w:i/>
        </w:rPr>
        <w:t xml:space="preserve">Journal of Architectural Engineering</w:t>
      </w:r>
      <w:r>
        <w:t xml:space="preserve"> </w:t>
      </w:r>
      <w:r>
        <w:t xml:space="preserve">discusses the role of architects in mitigating urban heat island effects through materials selection and building orientation. For instance, the Marina Bay Sands complex, designed by Moshe Safdie, incorporates a central atrium that facilitates airflow while minimizing solar gain. Such projects exemplify how Singaporean architects balance aesthetic appeal with environmental responsibility.</w:t>
      </w:r>
    </w:p>
    <w:bookmarkEnd w:id="21"/>
    <w:bookmarkStart w:id="22" w:name="regulatory-frameworks-and-urban-planning"/>
    <w:p>
      <w:pPr>
        <w:pStyle w:val="Heading2"/>
      </w:pPr>
      <w:r>
        <w:t xml:space="preserve">Regulatory Frameworks and Urban Planning</w:t>
      </w:r>
    </w:p>
    <w:p>
      <w:pPr>
        <w:pStyle w:val="FirstParagraph"/>
      </w:pPr>
      <w:r>
        <w:t xml:space="preserve">The role of the architect in Singapore is governed by stringent regulatory frameworks, including the Urban Redevelopment Authority (URA) and the BCA’s Green Mark Scheme. These policies mandate that architects prioritize sustainability, accessibility, and safety in their designs. According to a 2020 report by Lee (Journal of Urban Planning), architects must navigate complex zoning laws and community engagement processes to align projects with Singapore’s long-term urban vision.</w:t>
      </w:r>
    </w:p>
    <w:p>
      <w:pPr>
        <w:pStyle w:val="BodyText"/>
      </w:pPr>
      <w:r>
        <w:t xml:space="preserve">Literature on participatory planning highlights the increasing involvement of architects in stakeholder consultations, particularly for large-scale developments like the Jurong Rock Caverns or the Thomson-East Coast MRT line. This collaborative approach ensures that architectural interventions meet both technical standards and social needs, a recurring theme in Singapore’s literature on urban design.</w:t>
      </w:r>
    </w:p>
    <w:bookmarkEnd w:id="22"/>
    <w:bookmarkStart w:id="23" w:name="X72a69442042469cc3dd8ca1d7ac788585fdfc41"/>
    <w:p>
      <w:pPr>
        <w:pStyle w:val="Heading2"/>
      </w:pPr>
      <w:r>
        <w:t xml:space="preserve">Technological Innovation in Architectural Practice</w:t>
      </w:r>
    </w:p>
    <w:p>
      <w:pPr>
        <w:pStyle w:val="FirstParagraph"/>
      </w:pPr>
      <w:r>
        <w:t xml:space="preserve">Singapore’s status as a global innovation hub has driven architects to adopt cutting-edge technologies such as Building Information Modeling (BIM), parametric design, and digital fabrication. A 2019 paper by Lim et al. in</w:t>
      </w:r>
      <w:r>
        <w:t xml:space="preserve"> </w:t>
      </w:r>
      <w:r>
        <w:rPr>
          <w:iCs/>
          <w:i/>
        </w:rPr>
        <w:t xml:space="preserve">Architectural Science Review</w:t>
      </w:r>
      <w:r>
        <w:t xml:space="preserve"> </w:t>
      </w:r>
      <w:r>
        <w:t xml:space="preserve">examines how BIM has streamlined project management and reduced construction waste in high-density projects like the Pinnacle@Duxton residential complex.</w:t>
      </w:r>
    </w:p>
    <w:p>
      <w:pPr>
        <w:pStyle w:val="BodyText"/>
      </w:pPr>
      <w:r>
        <w:t xml:space="preserve">Furthermore, the integration of artificial intelligence (AI) and data analytics is transforming architectural workflows. For example, AI-driven simulations are now used to optimize energy efficiency in commercial buildings, as seen in the Oasia Hotel Downtown project. These advancements reflect Singapore’s commitment to positioning itself as a leader in smart urbanism.</w:t>
      </w:r>
    </w:p>
    <w:bookmarkEnd w:id="23"/>
    <w:bookmarkStart w:id="24" w:name="Xb4853322f3623dcce93cabb44efafec1dd05521"/>
    <w:p>
      <w:pPr>
        <w:pStyle w:val="Heading2"/>
      </w:pPr>
      <w:r>
        <w:t xml:space="preserve">Case Studies: Iconic Projects and Their Architectural Significance</w:t>
      </w:r>
    </w:p>
    <w:p>
      <w:pPr>
        <w:pStyle w:val="FirstParagraph"/>
      </w:pPr>
      <w:r>
        <w:t xml:space="preserve">Several case studies illustrate the unique contributions of Singaporean architects. The Marina Bay Sands, with its iconic three-tower design, exemplifies how form can be both structurally innovative and culturally symbolic. Similarly, the Jewel Changi Airport’s Rain Vortex and canopy park showcase how public spaces can be designed to enhance user experience while promoting environmental stewardship.</w:t>
      </w:r>
    </w:p>
    <w:p>
      <w:pPr>
        <w:pStyle w:val="BodyText"/>
      </w:pPr>
      <w:r>
        <w:t xml:space="preserve">Academic analyses of these projects emphasize their alignment with Singapore’s vision of a "City in a Garden," where architecture seamlessly integrates with nature. This philosophy is also evident in the design of the Khoo Teck Puat Hospital, which uses lush landscaping and natural light to improve patient well-being.</w:t>
      </w:r>
    </w:p>
    <w:bookmarkEnd w:id="24"/>
    <w:bookmarkStart w:id="25" w:name="challenges-and-future-directions"/>
    <w:p>
      <w:pPr>
        <w:pStyle w:val="Heading2"/>
      </w:pPr>
      <w:r>
        <w:t xml:space="preserve">Challenges and Future Directions</w:t>
      </w:r>
    </w:p>
    <w:p>
      <w:pPr>
        <w:pStyle w:val="FirstParagraph"/>
      </w:pPr>
      <w:r>
        <w:t xml:space="preserve">Despite its achievements, Singapore’s architectural community faces challenges such as rising land costs, regulatory complexity, and the need for cross-disciplinary collaboration. Literature by Wong (2021) argues that architects must increasingly act as mediators between technical feasibility, cultural context, and ecological imperatives.</w:t>
      </w:r>
    </w:p>
    <w:p>
      <w:pPr>
        <w:pStyle w:val="BodyText"/>
      </w:pPr>
      <w:r>
        <w:t xml:space="preserve">The future of architecture in Singapore will likely be shaped by emerging trends like circular economy principles, net-zero carbon buildings, and the use of renewable materials. As noted by Tan (2022), architects in "Singapore Singapore" must remain agile to address evolving societal needs while preserving the city’s unique identity.</w:t>
      </w:r>
    </w:p>
    <w:bookmarkEnd w:id="25"/>
    <w:bookmarkStart w:id="26" w:name="conclusion"/>
    <w:p>
      <w:pPr>
        <w:pStyle w:val="Heading2"/>
      </w:pPr>
      <w:r>
        <w:t xml:space="preserve">Conclusion</w:t>
      </w:r>
    </w:p>
    <w:p>
      <w:pPr>
        <w:pStyle w:val="FirstParagraph"/>
      </w:pPr>
      <w:r>
        <w:t xml:space="preserve">This literature review highlights the dynamic interplay between architectural theory, practice, and policy in Singapore. From colonial-era structures to futuristic green buildings, architects in "Singapore Singapore" have continually adapted to the city’s unique challenges. By examining historical precedents, sustainability practices, technological innovations, and regulatory frameworks, this review underscores the critical role of architecture in shaping a resilient and inclusive urban future for Singapore.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Singapore Singapore</dc:title>
  <dc:creator/>
  <dc:language>en</dc:language>
  <cp:keywords/>
  <dcterms:created xsi:type="dcterms:W3CDTF">2026-07-23T15:38:58Z</dcterms:created>
  <dcterms:modified xsi:type="dcterms:W3CDTF">2026-07-23T15:38:58Z</dcterms:modified>
</cp:coreProperties>
</file>

<file path=docProps/custom.xml><?xml version="1.0" encoding="utf-8"?>
<Properties xmlns="http://schemas.openxmlformats.org/officeDocument/2006/custom-properties" xmlns:vt="http://schemas.openxmlformats.org/officeDocument/2006/docPropsVTypes"/>
</file>