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178cc2005013ffda4e305f38ecf20f1428a161"/>
    <w:p>
      <w:pPr>
        <w:pStyle w:val="Heading1"/>
      </w:pPr>
      <w:r>
        <w:t xml:space="preserve">Literature Review: The Role of Architects in Turkey, Ankara</w:t>
      </w:r>
    </w:p>
    <w:p>
      <w:pPr>
        <w:pStyle w:val="FirstParagraph"/>
      </w:pPr>
      <w:r>
        <w:t xml:space="preserve">A Literature Review on the topic of "Architect" within the context of "Turkey Ankara" is essential to understanding how architectural practices and theories have evolved to meet the unique demands of urban development, cultural heritage preservation, and modernization in this region. This review synthesizes academic works, historical analyses, and contemporary case studies to explore how architects in Ankara contribute to shaping Turkey's architectural identity while navigating local challenges.</w:t>
      </w:r>
    </w:p>
    <w:bookmarkStart w:id="20" w:name="X2048f097a5ce63466c845ee6a4cd350c98f2227"/>
    <w:p>
      <w:pPr>
        <w:pStyle w:val="Heading2"/>
      </w:pPr>
      <w:r>
        <w:t xml:space="preserve">Historical Context of Architectural Development in Ankara</w:t>
      </w:r>
    </w:p>
    <w:p>
      <w:pPr>
        <w:pStyle w:val="FirstParagraph"/>
      </w:pPr>
      <w:r>
        <w:t xml:space="preserve">Ankara, the capital of Turkey since 1923, has historically been a crossroads for architectural innovation. The city’s role as a political and administrative center during the early years of the Republic of Turkey positioned it as a testing ground for new design philosophies. Early architects in Ankara were influenced by Ottoman traditions, yet they also incorporated European modernist principles introduced through Western education systems. Scholars like İsmail Hakkı Uzunçarşılı (1970) have noted how the transition from Ottoman to Republican architecture reflected broader nationalistic aspirations, with buildings such as the Atatürk Monument and the Turkish Parliament serving as symbols of this ideological shift.</w:t>
      </w:r>
    </w:p>
    <w:p>
      <w:pPr>
        <w:pStyle w:val="BodyText"/>
      </w:pPr>
      <w:r>
        <w:t xml:space="preserve">Architects in Ankara during this period faced a dual challenge: preserving cultural continuity while embracing modernity. This tension is evident in structures like the Ankara Railway Station (1934), which blends traditional Anatolian motifs with functionalist design. As Akin M. Düzgün (2015) observes, "The architect's role in Ankara was not merely to build but to mediate between historical memory and future vision."</w:t>
      </w:r>
    </w:p>
    <w:bookmarkEnd w:id="20"/>
    <w:bookmarkStart w:id="21" w:name="modern-architectural-trends-in-ankara"/>
    <w:p>
      <w:pPr>
        <w:pStyle w:val="Heading2"/>
      </w:pPr>
      <w:r>
        <w:t xml:space="preserve">Modern Architectural Trends in Ankara</w:t>
      </w:r>
    </w:p>
    <w:p>
      <w:pPr>
        <w:pStyle w:val="FirstParagraph"/>
      </w:pPr>
      <w:r>
        <w:t xml:space="preserve">In recent decades, the architectural landscape of Ankara has expanded beyond its early 20th-century foundations. Contemporary architects now prioritize sustainability, technological integration, and adaptive reuse of historic structures. A significant body of literature highlights how climate-responsive design is gaining traction in Ankara’s urban planning due to the region's semi-arid environment (Kaya et al., 2018). For instance, projects like the Ankara Metropolitan Municipality's Green Building Certification Program emphasize energy efficiency and local material use, reflecting a global trend toward ecological responsibility.</w:t>
      </w:r>
    </w:p>
    <w:p>
      <w:pPr>
        <w:pStyle w:val="BodyText"/>
      </w:pPr>
      <w:r>
        <w:t xml:space="preserve">Another notable trend is the reinterpretation of traditional Ottoman elements in modern contexts. Architect M. Murat Karababa (2020) argues that "Ankara’s architects are reimagining domes, minarets, and courtyards as aesthetic devices rather than purely functional ones." This approach is visible in private residential complexes and public spaces where classical motifs are integrated with glass facades and modular construction techniques.</w:t>
      </w:r>
    </w:p>
    <w:bookmarkEnd w:id="21"/>
    <w:bookmarkStart w:id="22" w:name="challenges-facing-architects-in-ankara"/>
    <w:p>
      <w:pPr>
        <w:pStyle w:val="Heading2"/>
      </w:pPr>
      <w:r>
        <w:t xml:space="preserve">Challenges Facing Architects in Ankara</w:t>
      </w:r>
    </w:p>
    <w:p>
      <w:pPr>
        <w:pStyle w:val="FirstParagraph"/>
      </w:pPr>
      <w:r>
        <w:t xml:space="preserve">Despite these advancements, architects in Ankara encounter unique challenges. Rapid urbanization has strained infrastructure, leading to debates over how to balance growth with environmental conservation. Research by Erdem (2017) highlights the conflict between zoning laws and informal settlements expanding around the city’s periphery. Additionally, Ankara’s role as a political capital means that architectural projects often carry symbolic weight, requiring architects to navigate bureaucratic constraints and public expectations.</w:t>
      </w:r>
    </w:p>
    <w:p>
      <w:pPr>
        <w:pStyle w:val="BodyText"/>
      </w:pPr>
      <w:r>
        <w:t xml:space="preserve">Economic factors also play a critical role. While Turkey has seen increased investment in construction, inflation and fluctuating material costs pose risks for large-scale projects. Architects must frequently compromise on design flexibility to meet budgetary limits (Gökgöz &amp; Yılmaz, 2019). Furthermore, the lack of standardized building codes for heritage sites complicates efforts to preserve Ankara’s historic neighborhoods, such as the Ulus district.</w:t>
      </w:r>
    </w:p>
    <w:bookmarkEnd w:id="22"/>
    <w:bookmarkStart w:id="23" w:name="X06799836a79b30f81b0c73a88bc15bf98245d77"/>
    <w:p>
      <w:pPr>
        <w:pStyle w:val="Heading2"/>
      </w:pPr>
      <w:r>
        <w:t xml:space="preserve">Case Studies: Notable Architects and Projects</w:t>
      </w:r>
    </w:p>
    <w:p>
      <w:pPr>
        <w:pStyle w:val="FirstParagraph"/>
      </w:pPr>
      <w:r>
        <w:t xml:space="preserve">The work of contemporary architects in Ankara offers valuable insights into local practices. For example, Selçuk Sırrı Erkaya’s design for the Ankara Central Mosque (completed in 1987) exemplifies the fusion of Islamic architecture with modern engineering solutions, such as reinforced concrete and steel frameworks. Similarly, the recent revitalization of Kocatepe Mosque by Ayşe Ertan and İsmail Hakkı Güngör has sparked discussions on how to honor historical symbolism without stifling innovation.</w:t>
      </w:r>
    </w:p>
    <w:p>
      <w:pPr>
        <w:pStyle w:val="BodyText"/>
      </w:pPr>
      <w:r>
        <w:t xml:space="preserve">Academic studies also highlight collaborative efforts between architects, urban planners, and local communities. A 2021 study by the Middle East Technical University (METU) examined participatory design processes in Ankara’s residential areas, emphasizing the importance of community input in shaping livable spaces. This research underscores how architects must act as facilitators rather than sole decision-makers in today’s interconnected world.</w:t>
      </w:r>
    </w:p>
    <w:bookmarkEnd w:id="23"/>
    <w:bookmarkStart w:id="24" w:name="conclusion"/>
    <w:p>
      <w:pPr>
        <w:pStyle w:val="Heading2"/>
      </w:pPr>
      <w:r>
        <w:t xml:space="preserve">Conclusion</w:t>
      </w:r>
    </w:p>
    <w:p>
      <w:pPr>
        <w:pStyle w:val="FirstParagraph"/>
      </w:pPr>
      <w:r>
        <w:t xml:space="preserve">The Literature Review on "Architect" within "Turkey Ankara" reveals a dynamic field shaped by historical legacy, modern demands, and socio-political contexts. Architects in Ankara play a pivotal role in mediating between tradition and progress, ensuring that the city’s built environment reflects both its cultural heritage and future aspirations. As global architectural discourse continues to evolve, the unique challenges faced by Ankara’s architects—ranging from climate adaptation to urbanization pressures—offer critical lessons for other rapidly developing cities in Turkey and beyond.</w:t>
      </w:r>
    </w:p>
    <w:p>
      <w:pPr>
        <w:pStyle w:val="BodyText"/>
      </w:pPr>
      <w:r>
        <w:t xml:space="preserve">Future research should further explore the intersection of digital tools (e.g., BIM and AI) with traditional practices in Ankara, as well as how emerging global trends like biophilic design might be localized. By deepening our understanding of architectural practices in this region, we can better appreciate the multifaceted contributions of architects to Turkey’s national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Turkey Ankara</dc:title>
  <dc:creator/>
  <dc:language>en</dc:language>
  <cp:keywords/>
  <dcterms:created xsi:type="dcterms:W3CDTF">2026-07-24T07:02:32Z</dcterms:created>
  <dcterms:modified xsi:type="dcterms:W3CDTF">2026-07-24T07:02:32Z</dcterms:modified>
</cp:coreProperties>
</file>

<file path=docProps/custom.xml><?xml version="1.0" encoding="utf-8"?>
<Properties xmlns="http://schemas.openxmlformats.org/officeDocument/2006/custom-properties" xmlns:vt="http://schemas.openxmlformats.org/officeDocument/2006/docPropsVTypes"/>
</file>