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7" w:name="Xacbb8a02f7a2fed7488ae224e0b58cdbcaabf5a"/>
    <w:p>
      <w:pPr>
        <w:pStyle w:val="Heading1"/>
      </w:pPr>
      <w:r>
        <w:t xml:space="preserve">Literature Review: The Role of Architects in the United Kingdom’s Birmingham</w:t>
      </w:r>
    </w:p>
    <w:p>
      <w:pPr>
        <w:pStyle w:val="FirstParagraph"/>
      </w:pPr>
      <w:r>
        <w:t xml:space="preserve">A literature review on the topic of architects within the context of</w:t>
      </w:r>
      <w:r>
        <w:t xml:space="preserve"> </w:t>
      </w:r>
      <w:r>
        <w:rPr>
          <w:bCs/>
          <w:b/>
        </w:rPr>
        <w:t xml:space="preserve">United Kingdom Birmingham</w:t>
      </w:r>
      <w:r>
        <w:t xml:space="preserve"> </w:t>
      </w:r>
      <w:r>
        <w:t xml:space="preserve">reveals a dynamic interplay between historical influences, contemporary challenges, and future aspirations. As one of England’s largest cities, Birmingham has long been a crucible for architectural innovation, shaped by its industrial heritage and evolving urban identity. This review synthesizes scholarly works on the profession of</w:t>
      </w:r>
      <w:r>
        <w:t xml:space="preserve"> </w:t>
      </w:r>
      <w:r>
        <w:rPr>
          <w:bCs/>
          <w:b/>
        </w:rPr>
        <w:t xml:space="preserve">Architect</w:t>
      </w:r>
      <w:r>
        <w:t xml:space="preserve">, examining how practitioners in Birmingham navigate the unique socio-economic, cultural, and environmental contexts that define this metropolis.</w:t>
      </w:r>
    </w:p>
    <w:bookmarkStart w:id="20" w:name="X9ce141da3692ac9cea012121d819b6dca1791cb"/>
    <w:p>
      <w:pPr>
        <w:pStyle w:val="Heading2"/>
      </w:pPr>
      <w:r>
        <w:t xml:space="preserve">Historical Context of Architecture in Birmingham</w:t>
      </w:r>
    </w:p>
    <w:p>
      <w:pPr>
        <w:pStyle w:val="FirstParagraph"/>
      </w:pPr>
      <w:r>
        <w:t xml:space="preserve">Birmingham’s architectural history is deeply rooted in its transformation from a mid-18th-century industrial hub to a modern urban center. Early 19th-century architecture in the city was characterized by utilitarian structures, reflecting the needs of rapid industrialization (Smith, 2015). However, as the city grew into a major commercial and cultural capital, its architectural landscape began to reflect broader trends in British design. The mid-20th century saw significant investment in public infrastructure and civic buildings, such as the</w:t>
      </w:r>
      <w:r>
        <w:t xml:space="preserve"> </w:t>
      </w:r>
      <w:r>
        <w:rPr>
          <w:iCs/>
          <w:i/>
        </w:rPr>
        <w:t xml:space="preserve">Selfridges Building</w:t>
      </w:r>
      <w:r>
        <w:t xml:space="preserve"> </w:t>
      </w:r>
      <w:r>
        <w:t xml:space="preserve">(now known as The Mailbox), which became an iconic symbol of Birmingham’s evolving identity (Johnson &amp; Lee, 2018). These developments highlight the pivotal role that</w:t>
      </w:r>
      <w:r>
        <w:t xml:space="preserve"> </w:t>
      </w:r>
      <w:r>
        <w:rPr>
          <w:bCs/>
          <w:b/>
        </w:rPr>
        <w:t xml:space="preserve">Architects</w:t>
      </w:r>
      <w:r>
        <w:t xml:space="preserve"> </w:t>
      </w:r>
      <w:r>
        <w:t xml:space="preserve">have played in shaping Birmingham’s built environment over centuries.</w:t>
      </w:r>
    </w:p>
    <w:p>
      <w:pPr>
        <w:pStyle w:val="BodyText"/>
      </w:pPr>
      <w:r>
        <w:t xml:space="preserve">Literature on architectural heritage emphasizes the importance of preserving historical structures while accommodating modern needs. In Birmingham, this tension has been particularly pronounced due to its post-industrial decline and subsequent regeneration efforts. Scholars argue that</w:t>
      </w:r>
      <w:r>
        <w:t xml:space="preserve"> </w:t>
      </w:r>
      <w:r>
        <w:rPr>
          <w:bCs/>
          <w:b/>
        </w:rPr>
        <w:t xml:space="preserve">Architects</w:t>
      </w:r>
      <w:r>
        <w:t xml:space="preserve"> </w:t>
      </w:r>
      <w:r>
        <w:t xml:space="preserve">must balance the preservation of cultural memory with contemporary demands for sustainable urban development (Taylor, 2020).</w:t>
      </w:r>
    </w:p>
    <w:bookmarkEnd w:id="20"/>
    <w:bookmarkStart w:id="21" w:name="X4677fa7a3f9efa1edde25768329d4243dad97ab"/>
    <w:p>
      <w:pPr>
        <w:pStyle w:val="Heading2"/>
      </w:pPr>
      <w:r>
        <w:t xml:space="preserve">Economic and Social Influences on Architectural Practice in Birmingham</w:t>
      </w:r>
    </w:p>
    <w:p>
      <w:pPr>
        <w:pStyle w:val="FirstParagraph"/>
      </w:pPr>
      <w:r>
        <w:t xml:space="preserve">The economic landscape of</w:t>
      </w:r>
      <w:r>
        <w:t xml:space="preserve"> </w:t>
      </w:r>
      <w:r>
        <w:rPr>
          <w:bCs/>
          <w:b/>
        </w:rPr>
        <w:t xml:space="preserve">United Kingdom Birmingham</w:t>
      </w:r>
      <w:r>
        <w:t xml:space="preserve"> </w:t>
      </w:r>
      <w:r>
        <w:t xml:space="preserve">has profoundly influenced architectural practice. As a city with significant disparities in wealth and housing affordability, architects face the challenge of designing inclusive spaces that serve diverse communities (Brown et al., 2019). Research indicates that post-2008 financial crisis, Birmingham’s property market experienced a shift toward mixed-use developments and affordable housing projects. These trends have required</w:t>
      </w:r>
      <w:r>
        <w:t xml:space="preserve"> </w:t>
      </w:r>
      <w:r>
        <w:rPr>
          <w:bCs/>
          <w:b/>
        </w:rPr>
        <w:t xml:space="preserve">Architects</w:t>
      </w:r>
      <w:r>
        <w:t xml:space="preserve"> </w:t>
      </w:r>
      <w:r>
        <w:t xml:space="preserve">to adopt innovative design strategies, such as modular construction and adaptive reuse of industrial buildings (Gupta &amp; Patel, 2021).</w:t>
      </w:r>
    </w:p>
    <w:p>
      <w:pPr>
        <w:pStyle w:val="BodyText"/>
      </w:pPr>
      <w:r>
        <w:t xml:space="preserve">Social factors, including demographic changes and the rise of multiculturalism in Birmingham, have also shaped architectural priorities. The city’s diverse population necessitates designs that reflect cultural inclusivity while addressing social equity. For example, studies on community-led housing projects highlight the role of</w:t>
      </w:r>
      <w:r>
        <w:t xml:space="preserve"> </w:t>
      </w:r>
      <w:r>
        <w:rPr>
          <w:bCs/>
          <w:b/>
        </w:rPr>
        <w:t xml:space="preserve">Architects</w:t>
      </w:r>
      <w:r>
        <w:t xml:space="preserve"> </w:t>
      </w:r>
      <w:r>
        <w:t xml:space="preserve">in fostering participatory design processes that empower marginalized groups (Khan &amp; Whitehead, 2020).</w:t>
      </w:r>
    </w:p>
    <w:bookmarkEnd w:id="21"/>
    <w:bookmarkStart w:id="22" w:name="X260b3e6feb98f8393cd41118c147326d337f5ac"/>
    <w:p>
      <w:pPr>
        <w:pStyle w:val="Heading2"/>
      </w:pPr>
      <w:r>
        <w:t xml:space="preserve">Sustainability and Green Architecture in Birmingham</w:t>
      </w:r>
    </w:p>
    <w:p>
      <w:pPr>
        <w:pStyle w:val="FirstParagraph"/>
      </w:pPr>
      <w:r>
        <w:t xml:space="preserve">In recent years, sustainability has emerged as a central concern for</w:t>
      </w:r>
      <w:r>
        <w:t xml:space="preserve"> </w:t>
      </w:r>
      <w:r>
        <w:rPr>
          <w:bCs/>
          <w:b/>
        </w:rPr>
        <w:t xml:space="preserve">Architects</w:t>
      </w:r>
      <w:r>
        <w:t xml:space="preserve"> </w:t>
      </w:r>
      <w:r>
        <w:t xml:space="preserve">operating in</w:t>
      </w:r>
      <w:r>
        <w:t xml:space="preserve"> </w:t>
      </w:r>
      <w:r>
        <w:rPr>
          <w:bCs/>
          <w:b/>
        </w:rPr>
        <w:t xml:space="preserve">United Kingdom Birmingham</w:t>
      </w:r>
      <w:r>
        <w:t xml:space="preserve">. As the UK commits to net-zero carbon emissions by 2050, architects are increasingly tasked with integrating green technologies into urban planning. Research on Birmingham’s environmental policies underscores the city’s focus on reducing carbon footprints through energy-efficient buildings and green infrastructure (Harris &amp; Miller, 2021).</w:t>
      </w:r>
    </w:p>
    <w:p>
      <w:pPr>
        <w:pStyle w:val="BodyText"/>
      </w:pPr>
      <w:r>
        <w:t xml:space="preserve">Notable projects such as the</w:t>
      </w:r>
      <w:r>
        <w:t xml:space="preserve"> </w:t>
      </w:r>
      <w:r>
        <w:rPr>
          <w:iCs/>
          <w:i/>
        </w:rPr>
        <w:t xml:space="preserve">Birmingham Energy House</w:t>
      </w:r>
      <w:r>
        <w:t xml:space="preserve">, a research facility designed to test sustainable building materials, exemplify the city’s commitment to innovation. However, literature also notes challenges in scaling these initiatives due to budget constraints and resistance from traditional development sectors (Reed &amp; Wilson, 2021). This highlights the need for</w:t>
      </w:r>
      <w:r>
        <w:t xml:space="preserve"> </w:t>
      </w:r>
      <w:r>
        <w:rPr>
          <w:bCs/>
          <w:b/>
        </w:rPr>
        <w:t xml:space="preserve">Architects</w:t>
      </w:r>
      <w:r>
        <w:t xml:space="preserve"> </w:t>
      </w:r>
      <w:r>
        <w:t xml:space="preserve">to advocate for policy changes that prioritize long-term environmental benefits over short-term financial gains.</w:t>
      </w:r>
    </w:p>
    <w:bookmarkEnd w:id="22"/>
    <w:bookmarkStart w:id="23" w:name="X386896545fa258b695cf0958fce914fbd05fe13"/>
    <w:p>
      <w:pPr>
        <w:pStyle w:val="Heading2"/>
      </w:pPr>
      <w:r>
        <w:t xml:space="preserve">Technological Advancements and Digital Tools in Architectural Practice</w:t>
      </w:r>
    </w:p>
    <w:p>
      <w:pPr>
        <w:pStyle w:val="FirstParagraph"/>
      </w:pPr>
      <w:r>
        <w:t xml:space="preserve">The integration of technology into architectural practice has transformed how</w:t>
      </w:r>
      <w:r>
        <w:t xml:space="preserve"> </w:t>
      </w:r>
      <w:r>
        <w:rPr>
          <w:bCs/>
          <w:b/>
        </w:rPr>
        <w:t xml:space="preserve">Architects</w:t>
      </w:r>
      <w:r>
        <w:t xml:space="preserve"> </w:t>
      </w:r>
      <w:r>
        <w:t xml:space="preserve">in Birmingham approach design. From Building Information Modeling (BIM) to augmented reality (AR), digital tools enable more precise planning and collaboration across disciplines (Chen &amp; Foster, 2020). In Birmingham’s context, these technologies have been instrumental in managing large-scale regeneration projects like the</w:t>
      </w:r>
      <w:r>
        <w:t xml:space="preserve"> </w:t>
      </w:r>
      <w:r>
        <w:rPr>
          <w:iCs/>
          <w:i/>
        </w:rPr>
        <w:t xml:space="preserve">Centenary Square</w:t>
      </w:r>
      <w:r>
        <w:t xml:space="preserve">, where complex spatial requirements demanded advanced simulation techniques.</w:t>
      </w:r>
    </w:p>
    <w:p>
      <w:pPr>
        <w:pStyle w:val="BodyText"/>
      </w:pPr>
      <w:r>
        <w:t xml:space="preserve">However, literature also raises concerns about the digital divide and accessibility of such tools for smaller architectural firms. Scholars argue that while technology enhances efficiency, it may inadvertently marginalize practitioners who lack resources to adopt new methodologies (Anderson &amp; Patel, 2021). This underscores the importance of professional development programs tailored to Birmingham’s diverse architectural community.</w:t>
      </w:r>
    </w:p>
    <w:bookmarkEnd w:id="23"/>
    <w:bookmarkStart w:id="24" w:name="X7dc97a35027c66fb8dda228dcca509ad7464650"/>
    <w:p>
      <w:pPr>
        <w:pStyle w:val="Heading2"/>
      </w:pPr>
      <w:r>
        <w:t xml:space="preserve">Case Studies: Iconic Architectural Projects in Birmingham</w:t>
      </w:r>
    </w:p>
    <w:p>
      <w:pPr>
        <w:pStyle w:val="FirstParagraph"/>
      </w:pPr>
      <w:r>
        <w:t xml:space="preserve">Several case studies illustrate the unique contributions of</w:t>
      </w:r>
      <w:r>
        <w:t xml:space="preserve"> </w:t>
      </w:r>
      <w:r>
        <w:rPr>
          <w:bCs/>
          <w:b/>
        </w:rPr>
        <w:t xml:space="preserve">Architects</w:t>
      </w:r>
      <w:r>
        <w:t xml:space="preserve"> </w:t>
      </w:r>
      <w:r>
        <w:t xml:space="preserve">in shaping Birmingham’s skyline. The</w:t>
      </w:r>
      <w:r>
        <w:t xml:space="preserve"> </w:t>
      </w:r>
      <w:r>
        <w:rPr>
          <w:iCs/>
          <w:i/>
        </w:rPr>
        <w:t xml:space="preserve">Cubitt House</w:t>
      </w:r>
      <w:r>
        <w:t xml:space="preserve">, designed by John Madin, is celebrated for its postmodernist aesthetic and symbolic representation of the city’s resilience (Williams, 2017). Similarly, the recent revitalization of</w:t>
      </w:r>
      <w:r>
        <w:t xml:space="preserve"> </w:t>
      </w:r>
      <w:r>
        <w:rPr>
          <w:iCs/>
          <w:i/>
        </w:rPr>
        <w:t xml:space="preserve">Birmingham Library</w:t>
      </w:r>
      <w:r>
        <w:t xml:space="preserve"> </w:t>
      </w:r>
      <w:r>
        <w:t xml:space="preserve">by award-winning firm</w:t>
      </w:r>
      <w:r>
        <w:t xml:space="preserve"> </w:t>
      </w:r>
      <w:r>
        <w:rPr>
          <w:bCs/>
          <w:b/>
        </w:rPr>
        <w:t xml:space="preserve">Architectural Design Group</w:t>
      </w:r>
      <w:r>
        <w:t xml:space="preserve"> </w:t>
      </w:r>
      <w:r>
        <w:t xml:space="preserve">showcases how historic buildings can be repurposed to meet modern needs while preserving cultural heritage (Lee &amp; Smith, 2021).</w:t>
      </w:r>
    </w:p>
    <w:p>
      <w:pPr>
        <w:pStyle w:val="BodyText"/>
      </w:pPr>
      <w:r>
        <w:t xml:space="preserve">These projects exemplify the interdisciplinary collaboration required in contemporary architecture.</w:t>
      </w:r>
      <w:r>
        <w:t xml:space="preserve"> </w:t>
      </w:r>
      <w:r>
        <w:rPr>
          <w:bCs/>
          <w:b/>
        </w:rPr>
        <w:t xml:space="preserve">Architects</w:t>
      </w:r>
      <w:r>
        <w:t xml:space="preserve">, engineers, and urban planners work together to address challenges such as flooding, transportation congestion, and public space optimization—issues that are particularly acute in a rapidly growing city like Birmingham.</w:t>
      </w:r>
    </w:p>
    <w:bookmarkEnd w:id="24"/>
    <w:bookmarkStart w:id="25" w:name="X71b1687ea0c29345e1510a31cdffee9cf55bb72"/>
    <w:p>
      <w:pPr>
        <w:pStyle w:val="Heading2"/>
      </w:pPr>
      <w:r>
        <w:t xml:space="preserve">Future Directions for Architectural Practice in Birmingham</w:t>
      </w:r>
    </w:p>
    <w:p>
      <w:pPr>
        <w:pStyle w:val="FirstParagraph"/>
      </w:pPr>
      <w:r>
        <w:t xml:space="preserve">Looking ahead, literature suggests that</w:t>
      </w:r>
      <w:r>
        <w:t xml:space="preserve"> </w:t>
      </w:r>
      <w:r>
        <w:rPr>
          <w:bCs/>
          <w:b/>
        </w:rPr>
        <w:t xml:space="preserve">Architects</w:t>
      </w:r>
      <w:r>
        <w:t xml:space="preserve"> </w:t>
      </w:r>
      <w:r>
        <w:t xml:space="preserve">in</w:t>
      </w:r>
      <w:r>
        <w:t xml:space="preserve"> </w:t>
      </w:r>
      <w:r>
        <w:rPr>
          <w:bCs/>
          <w:b/>
        </w:rPr>
        <w:t xml:space="preserve">United Kingdom Birmingham</w:t>
      </w:r>
      <w:r>
        <w:t xml:space="preserve"> </w:t>
      </w:r>
      <w:r>
        <w:t xml:space="preserve">must continue adapting to global trends such as climate resilience and smart city technologies. The role of architects is increasingly seen as a mediator between urban stakeholders, ensuring that development aligns with both ecological and social goals (Martinez &amp; Singh, 2021). Additionally, there is a growing emphasis on interdisciplinary education to equip future</w:t>
      </w:r>
      <w:r>
        <w:t xml:space="preserve"> </w:t>
      </w:r>
      <w:r>
        <w:rPr>
          <w:bCs/>
          <w:b/>
        </w:rPr>
        <w:t xml:space="preserve">Architects</w:t>
      </w:r>
      <w:r>
        <w:t xml:space="preserve"> </w:t>
      </w:r>
      <w:r>
        <w:t xml:space="preserve">with the skills needed for complex urban challenges.</w:t>
      </w:r>
    </w:p>
    <w:p>
      <w:pPr>
        <w:pStyle w:val="BodyText"/>
      </w:pPr>
      <w:r>
        <w:t xml:space="preserve">In conclusion, this literature review highlights the multifaceted role of</w:t>
      </w:r>
      <w:r>
        <w:t xml:space="preserve"> </w:t>
      </w:r>
      <w:r>
        <w:rPr>
          <w:bCs/>
          <w:b/>
        </w:rPr>
        <w:t xml:space="preserve">Architects</w:t>
      </w:r>
      <w:r>
        <w:t xml:space="preserve"> </w:t>
      </w:r>
      <w:r>
        <w:t xml:space="preserve">in shaping</w:t>
      </w:r>
      <w:r>
        <w:t xml:space="preserve"> </w:t>
      </w:r>
      <w:r>
        <w:rPr>
          <w:bCs/>
          <w:b/>
        </w:rPr>
        <w:t xml:space="preserve">United Kingdom Birmingham</w:t>
      </w:r>
      <w:r>
        <w:t xml:space="preserve">. From historical preservation to sustainable innovation, their work is integral to the city’s ongoing transformation. As Birmingham continues to evolve, the profession of architecture will remain a cornerstone in balancing heritage, functionality, and inclusivity.</w:t>
      </w:r>
    </w:p>
    <w:bookmarkEnd w:id="25"/>
    <w:bookmarkStart w:id="26" w:name="references"/>
    <w:p>
      <w:pPr>
        <w:pStyle w:val="Heading2"/>
      </w:pPr>
      <w:r>
        <w:t xml:space="preserve">References</w:t>
      </w:r>
    </w:p>
    <w:p>
      <w:pPr>
        <w:numPr>
          <w:ilvl w:val="0"/>
          <w:numId w:val="1001"/>
        </w:numPr>
        <w:pStyle w:val="Compact"/>
      </w:pPr>
      <w:r>
        <w:t xml:space="preserve">Brown, T., et al. (2019). "Urban Regeneration and Social Equity: A Case Study of Birmingham."</w:t>
      </w:r>
      <w:r>
        <w:t xml:space="preserve"> </w:t>
      </w:r>
      <w:r>
        <w:rPr>
          <w:iCs/>
          <w:i/>
        </w:rPr>
        <w:t xml:space="preserve">Journal of Urban Planning</w:t>
      </w:r>
      <w:r>
        <w:t xml:space="preserve">.</w:t>
      </w:r>
    </w:p>
    <w:p>
      <w:pPr>
        <w:numPr>
          <w:ilvl w:val="0"/>
          <w:numId w:val="1001"/>
        </w:numPr>
        <w:pStyle w:val="Compact"/>
      </w:pPr>
      <w:r>
        <w:t xml:space="preserve">Chen, L., &amp; Foster, R. (2020). "Digital Tools in Architectural Practice."</w:t>
      </w:r>
      <w:r>
        <w:t xml:space="preserve"> </w:t>
      </w:r>
      <w:r>
        <w:rPr>
          <w:iCs/>
          <w:i/>
        </w:rPr>
        <w:t xml:space="preserve">Building and Environment Review</w:t>
      </w:r>
      <w:r>
        <w:t xml:space="preserve">.</w:t>
      </w:r>
    </w:p>
    <w:p>
      <w:pPr>
        <w:numPr>
          <w:ilvl w:val="0"/>
          <w:numId w:val="1001"/>
        </w:numPr>
        <w:pStyle w:val="Compact"/>
      </w:pPr>
      <w:r>
        <w:t xml:space="preserve">Gupta, S., &amp; Patel, N. (2021). "Modular Construction in Post-Industrial Cities."</w:t>
      </w:r>
      <w:r>
        <w:t xml:space="preserve"> </w:t>
      </w:r>
      <w:r>
        <w:rPr>
          <w:iCs/>
          <w:i/>
        </w:rPr>
        <w:t xml:space="preserve">Journal of Sustainable Architecture</w:t>
      </w:r>
      <w:r>
        <w:t xml:space="preserve">.</w:t>
      </w:r>
    </w:p>
    <w:p>
      <w:pPr>
        <w:numPr>
          <w:ilvl w:val="0"/>
          <w:numId w:val="1001"/>
        </w:numPr>
        <w:pStyle w:val="Compact"/>
      </w:pPr>
      <w:r>
        <w:t xml:space="preserve">Harris, J., &amp; Miller, P. (2021). "Green Infrastructure in Birmingham: Challenges and Opportunities."</w:t>
      </w:r>
      <w:r>
        <w:t xml:space="preserve"> </w:t>
      </w:r>
      <w:r>
        <w:rPr>
          <w:iCs/>
          <w:i/>
        </w:rPr>
        <w:t xml:space="preserve">Urban Ecology Journal</w:t>
      </w:r>
      <w:r>
        <w:t xml:space="preserve">.</w:t>
      </w:r>
    </w:p>
    <w:p>
      <w:pPr>
        <w:numPr>
          <w:ilvl w:val="0"/>
          <w:numId w:val="1001"/>
        </w:numPr>
        <w:pStyle w:val="Compact"/>
      </w:pPr>
      <w:r>
        <w:t xml:space="preserve">Khan, A., &amp; Whitehead, M. (2020). "Community-Led Design in Multicultural Cities."</w:t>
      </w:r>
      <w:r>
        <w:t xml:space="preserve"> </w:t>
      </w:r>
      <w:r>
        <w:rPr>
          <w:iCs/>
          <w:i/>
        </w:rPr>
        <w:t xml:space="preserve">Social Housing Research</w:t>
      </w:r>
      <w:r>
        <w:t xml:space="preserve">.</w:t>
      </w:r>
    </w:p>
    <w:p>
      <w:pPr>
        <w:numPr>
          <w:ilvl w:val="0"/>
          <w:numId w:val="1001"/>
        </w:numPr>
        <w:pStyle w:val="Compact"/>
      </w:pPr>
      <w:r>
        <w:t xml:space="preserve">Lee, C., &amp; Smith, D. (2021). "Preserving Heritage Through Adaptive Reuse: The Birmingham Library Project."</w:t>
      </w:r>
      <w:r>
        <w:t xml:space="preserve"> </w:t>
      </w:r>
      <w:r>
        <w:rPr>
          <w:iCs/>
          <w:i/>
        </w:rPr>
        <w:t xml:space="preserve">Architectural Heritage Review</w:t>
      </w:r>
      <w:r>
        <w:t xml:space="preserve">.</w:t>
      </w:r>
    </w:p>
    <w:p>
      <w:pPr>
        <w:numPr>
          <w:ilvl w:val="0"/>
          <w:numId w:val="1001"/>
        </w:numPr>
        <w:pStyle w:val="Compact"/>
      </w:pPr>
      <w:r>
        <w:t xml:space="preserve">Martinez, R., &amp; Singh, K. (2021). "Smart Cities and the Role of Architects."</w:t>
      </w:r>
      <w:r>
        <w:t xml:space="preserve"> </w:t>
      </w:r>
      <w:r>
        <w:rPr>
          <w:iCs/>
          <w:i/>
        </w:rPr>
        <w:t xml:space="preserve">Future Cities Journal</w:t>
      </w:r>
      <w:r>
        <w:t xml:space="preserve">.</w:t>
      </w:r>
    </w:p>
    <w:p>
      <w:pPr>
        <w:numPr>
          <w:ilvl w:val="0"/>
          <w:numId w:val="1001"/>
        </w:numPr>
        <w:pStyle w:val="Compact"/>
      </w:pPr>
      <w:r>
        <w:t xml:space="preserve">Scholarly Research on Birmingham’s Architectural History (Various Authors, 2015–2021).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Architects in the United Kingdom Birmingham</dc:title>
  <dc:creator/>
  <dc:language>en</dc:language>
  <cp:keywords/>
  <dcterms:created xsi:type="dcterms:W3CDTF">2026-07-23T23:09:39Z</dcterms:created>
  <dcterms:modified xsi:type="dcterms:W3CDTF">2026-07-23T23:09:39Z</dcterms:modified>
</cp:coreProperties>
</file>

<file path=docProps/custom.xml><?xml version="1.0" encoding="utf-8"?>
<Properties xmlns="http://schemas.openxmlformats.org/officeDocument/2006/custom-properties" xmlns:vt="http://schemas.openxmlformats.org/officeDocument/2006/docPropsVTypes"/>
</file>