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Architects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0ac0a5a334a75dec7cfe6df50d8003f01a57f05"/>
    <w:p>
      <w:pPr>
        <w:pStyle w:val="Heading1"/>
      </w:pPr>
      <w:r>
        <w:t xml:space="preserve">Literature Review: The Role of Architects in United Kingdom London</w:t>
      </w:r>
    </w:p>
    <w:p>
      <w:pPr>
        <w:pStyle w:val="FirstParagraph"/>
      </w:pPr>
      <w:r>
        <w:t xml:space="preserve">London, as the capital city of the United Kingdom, has long been a beacon for architectural innovation and cultural heritage. This literature review explores the role of architects in shaping the urban landscape of London within the context of its unique historical, social, and regulatory frameworks. The study emphasizes how architects in London navigate challenges such as urban density, sustainability mandates, and historical preservation while contributing to global architectural discourse.</w:t>
      </w:r>
    </w:p>
    <w:bookmarkStart w:id="20" w:name="X103ba685ac30d9ed9eb7c556728905dcb4c829a"/>
    <w:p>
      <w:pPr>
        <w:pStyle w:val="Heading2"/>
      </w:pPr>
      <w:r>
        <w:t xml:space="preserve">Historical Evolution of Architecture in London</w:t>
      </w:r>
    </w:p>
    <w:p>
      <w:pPr>
        <w:pStyle w:val="FirstParagraph"/>
      </w:pPr>
      <w:r>
        <w:t xml:space="preserve">The architectural identity of London is deeply rooted in its layered history. From the medieval Gothic structures like Westminster Abbey to the neoclassical designs of Inigo Jones in the 17th century, London has continually evolved. The Industrial Revolution brought innovations such as iron and glass construction, exemplified by St Pancras Station (1868), while post-war modernism introduced Brutalist architecture, as seen in the Barbican Estate. These phases highlight how architects have responded to societal needs and technological advancements within the United Kingdom's urban context.</w:t>
      </w:r>
    </w:p>
    <w:bookmarkEnd w:id="20"/>
    <w:bookmarkStart w:id="21" w:name="Xe4e1da694d7282c26c2316ecd8b1bbd39f94543"/>
    <w:p>
      <w:pPr>
        <w:pStyle w:val="Heading2"/>
      </w:pPr>
      <w:r>
        <w:t xml:space="preserve">Current Challenges for Architects in London</w:t>
      </w:r>
    </w:p>
    <w:p>
      <w:pPr>
        <w:pStyle w:val="FirstParagraph"/>
      </w:pPr>
      <w:r>
        <w:t xml:space="preserve">Contemporary architects in London face multifaceted challenges. Rapid urbanization has intensified demands for high-density housing, requiring creative solutions to maximize space without compromising historical integrity. Sustainability is another critical concern, as the UK government's commitment to net-zero carbon emissions by 2050 (UK Climate Change Act 2008) compels architects to adopt energy-efficient designs. For instance, projects like The Gherkin (30 St Mary Axe) demonstrate how green technologies can be integrated into iconic skyscrapers. Additionally, heritage preservation laws in London, such as those enforced by English Heritage, necessitate balancing modernization with the conservation of historic buildings.</w:t>
      </w:r>
    </w:p>
    <w:bookmarkEnd w:id="21"/>
    <w:bookmarkStart w:id="22" w:name="emerging-trends-and-innovations"/>
    <w:p>
      <w:pPr>
        <w:pStyle w:val="Heading2"/>
      </w:pPr>
      <w:r>
        <w:t xml:space="preserve">Emerging Trends and Innovations</w:t>
      </w:r>
    </w:p>
    <w:p>
      <w:pPr>
        <w:pStyle w:val="FirstParagraph"/>
      </w:pPr>
      <w:r>
        <w:t xml:space="preserve">London's architectural scene is increasingly characterized by interdisciplinary collaboration and technological integration. Smart city initiatives, supported by the UK’s Digital Strategy (2017), have led to projects incorporating IoT-enabled infrastructure, such as The Crystal in Stratford. Adaptive reuse of industrial sites, like the transformation of Battersea Power Station into a mixed-use complex, reflects a trend toward reimagining historical structures for contemporary purposes. Furthermore, architects are leveraging parametric design tools and 3D printing to create sustainable and aesthetically striking buildings that align with London's global aspirations.</w:t>
      </w:r>
    </w:p>
    <w:bookmarkEnd w:id="22"/>
    <w:bookmarkStart w:id="23" w:name="Xa219b23dc70853fdb1e2935d10e932df5a0a435"/>
    <w:p>
      <w:pPr>
        <w:pStyle w:val="Heading2"/>
      </w:pPr>
      <w:r>
        <w:t xml:space="preserve">Global Influences on London’s Architecture</w:t>
      </w:r>
    </w:p>
    <w:p>
      <w:pPr>
        <w:pStyle w:val="FirstParagraph"/>
      </w:pPr>
      <w:r>
        <w:t xml:space="preserve">London’s status as a global financial and cultural hub has attracted international architects, contributing to a cosmopolitan architectural identity. Starchitects like Norman Foster (designer of the Gherkin) and Zaha Hadid (with her work on the Cardiff Bay Opera House, though not in London) have left indelible marks on the city’s skyline. Cross-cultural collaborations, such as the design of The Shard by Renzo Piano, exemplify how global influences shape local architecture. Additionally, international competitions for projects like the new British Library extension and London Olympic Village have reinforced London’s role as a testing ground for architectural experimentation.</w:t>
      </w:r>
    </w:p>
    <w:bookmarkEnd w:id="23"/>
    <w:bookmarkStart w:id="24" w:name="X069480bf62777f693bf9d8e5fb766c8dde26e23"/>
    <w:p>
      <w:pPr>
        <w:pStyle w:val="Heading2"/>
      </w:pPr>
      <w:r>
        <w:t xml:space="preserve">Regulatory and Policy Frameworks in the UK</w:t>
      </w:r>
    </w:p>
    <w:p>
      <w:pPr>
        <w:pStyle w:val="FirstParagraph"/>
      </w:pPr>
      <w:r>
        <w:t xml:space="preserve">The United Kingdom’s regulatory environment plays a pivotal role in shaping architectural practices. The National Planning Policy Framework (NPPF) mandates sustainable development, ensuring that architects consider environmental impact and community needs. In London, the Mayor’s Office for Spatial Planning (MOPSP) enforces policies like the Draft London Plan 2021, which emphasizes affordable housing and climate resilience. Compliance with these frameworks requires architects to engage in rigorous planning processes involving local authorities, residents, and stakeholders.</w:t>
      </w:r>
    </w:p>
    <w:bookmarkEnd w:id="24"/>
    <w:bookmarkStart w:id="25" w:name="X9504498e3eb3f5a3043a7f0e6475ad358d22a2c"/>
    <w:p>
      <w:pPr>
        <w:pStyle w:val="Heading2"/>
      </w:pPr>
      <w:r>
        <w:t xml:space="preserve">Social and Cultural Dimensions of Architecture</w:t>
      </w:r>
    </w:p>
    <w:p>
      <w:pPr>
        <w:pStyle w:val="FirstParagraph"/>
      </w:pPr>
      <w:r>
        <w:t xml:space="preserve">Architects in London are increasingly tasked with creating inclusive spaces that reflect the city’s diverse population. Projects like The Eden Project (though based in Cornwall) or the revitalization of Southbank Centre highlight efforts to foster community engagement through public architecture. Social housing initiatives, such as those by practices like Studio Weave, address inequalities while adhering to UK building standards. Moreover, the integration of art and culture into architectural projects—such as the Tate Modern’s conversion from a power station—demonstrates how architects can enhance London’s cultural fabric.</w:t>
      </w:r>
    </w:p>
    <w:bookmarkEnd w:id="25"/>
    <w:bookmarkStart w:id="26" w:name="Xb2d1d664bf5970e789cf888db3bea2db56386ff"/>
    <w:p>
      <w:pPr>
        <w:pStyle w:val="Heading2"/>
      </w:pPr>
      <w:r>
        <w:t xml:space="preserve">Future Directions for Architectural Practice in London</w:t>
      </w:r>
    </w:p>
    <w:p>
      <w:pPr>
        <w:pStyle w:val="FirstParagraph"/>
      </w:pPr>
      <w:r>
        <w:t xml:space="preserve">Looking ahead, architects in London are poised to tackle emerging challenges such as climate change mitigation and digital transformation. The UK’s 2030 Climate Action Plan underscores the need for carbon-neutral buildings, pushing architects to explore materials like cross-laminated timber and energy-efficient facades. Additionally, advancements in AI-driven design tools may redefine creative workflows, enabling faster prototyping and data-driven decision-making. As London continues to grow as a global city, architects will play a critical role in ensuring that development is both innovative and equitable.</w:t>
      </w:r>
    </w:p>
    <w:bookmarkEnd w:id="26"/>
    <w:bookmarkStart w:id="27" w:name="conclusion"/>
    <w:p>
      <w:pPr>
        <w:pStyle w:val="Heading2"/>
      </w:pPr>
      <w:r>
        <w:t xml:space="preserve">Conclusion</w:t>
      </w:r>
    </w:p>
    <w:p>
      <w:pPr>
        <w:pStyle w:val="FirstParagraph"/>
      </w:pPr>
      <w:r>
        <w:t xml:space="preserve">This literature review underscores the dynamic interplay between history, regulation, and innovation in shaping the architectural landscape of London within the United Kingdom. Architects operating in this context must navigate complex challenges while contributing to a legacy of excellence. As London evolves into a more sustainable and inclusive city, the role of architects will remain central to defining its future identity.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Architects in United Kingdom London</dc:title>
  <dc:creator/>
  <dc:language>en</dc:language>
  <cp:keywords/>
  <dcterms:created xsi:type="dcterms:W3CDTF">2026-07-24T18:54:03Z</dcterms:created>
  <dcterms:modified xsi:type="dcterms:W3CDTF">2026-07-24T18:54:03Z</dcterms:modified>
</cp:coreProperties>
</file>

<file path=docProps/custom.xml><?xml version="1.0" encoding="utf-8"?>
<Properties xmlns="http://schemas.openxmlformats.org/officeDocument/2006/custom-properties" xmlns:vt="http://schemas.openxmlformats.org/officeDocument/2006/docPropsVTypes"/>
</file>