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4" w:name="Xa003710b8a5ad3a3668fc09df812b796e1e0e09"/>
    <w:p>
      <w:pPr>
        <w:pStyle w:val="Heading1"/>
      </w:pPr>
      <w:r>
        <w:t xml:space="preserve">Literature Review: The Role of the Architect in the United Kingdom Manchester</w:t>
      </w:r>
    </w:p>
    <w:p>
      <w:pPr>
        <w:pStyle w:val="FirstParagraph"/>
      </w:pPr>
      <w:r>
        <w:t xml:space="preserve">This literature review explores the multifaceted role of architects within the context of United Kingdom Manchester, emphasizing how historical, cultural, and contemporary factors shape architectural practice in this vibrant city. The review synthesizes existing academic discourse to highlight how architects in Manchester navigate challenges such as urban regeneration, sustainability, and heritage preservation while contributing to the city’s evolving identity.</w:t>
      </w:r>
    </w:p>
    <w:bookmarkStart w:id="20" w:name="X04a3410c667bbbe941446f6fbc169e332e7c34e"/>
    <w:p>
      <w:pPr>
        <w:pStyle w:val="Heading2"/>
      </w:pPr>
      <w:r>
        <w:t xml:space="preserve">Historical Context of Architectural Development in United Kingdom Manchester</w:t>
      </w:r>
    </w:p>
    <w:p>
      <w:pPr>
        <w:pStyle w:val="FirstParagraph"/>
      </w:pPr>
      <w:r>
        <w:t xml:space="preserve">The architectural landscape of United Kingdom Manchester has been profoundly influenced by its industrial heritage and socio-economic transformations. As a major center during the Industrial Revolution, Manchester’s architecture initially reflected utilitarian designs, with factories, warehouses, and terraced housing dominating the urban fabric. However, the 19th century saw a shift toward more aesthetically driven approaches, exemplified by landmarks such as St. Ann’s Square and St. Philip’s Church (built in 1824), which showcase Gothic Revival styles.</w:t>
      </w:r>
    </w:p>
    <w:p>
      <w:pPr>
        <w:pStyle w:val="BodyText"/>
      </w:pPr>
      <w:r>
        <w:t xml:space="preserve">Literature on Manchester’s architectural history underscores the role of architects in balancing industrial functionality with urban aesthetics. Scholars like Richard Rodger (</w:t>
      </w:r>
      <w:r>
        <w:rPr>
          <w:iCs/>
          <w:i/>
        </w:rPr>
        <w:t xml:space="preserve">Manchester: A History</w:t>
      </w:r>
      <w:r>
        <w:t xml:space="preserve">, 2015) argue that post-Industrial Revolution architects began to prioritize public spaces, leading to the development of cultural institutions such as the Manchester Town Hall (1877). These projects reflect how architects in United Kingdom Manchester have historically acted as mediators between industrial progress and civic identity.</w:t>
      </w:r>
    </w:p>
    <w:bookmarkEnd w:id="20"/>
    <w:bookmarkStart w:id="21" w:name="X4652b0e2a2ab2e4598dbc225f7aca367408d495"/>
    <w:p>
      <w:pPr>
        <w:pStyle w:val="Heading2"/>
      </w:pPr>
      <w:r>
        <w:t xml:space="preserve">Contemporary Practices of Architects in United Kingdom Manchester</w:t>
      </w:r>
    </w:p>
    <w:p>
      <w:pPr>
        <w:pStyle w:val="FirstParagraph"/>
      </w:pPr>
      <w:r>
        <w:t xml:space="preserve">In recent decades, architects in United Kingdom Manchester have increasingly focused on sustainable design, adaptive reuse, and innovative urban planning. The city’s status as a global hub for architecture has attracted firms such as Make Architects and Allies &amp; Morrison, which have contributed to iconic projects like the Beetham Tower (2006) and the National Graphene Institute at the University of Manchester (2017). These works exemplify how architects in Manchester integrate cutting-edge technology with environmental considerations.</w:t>
      </w:r>
    </w:p>
    <w:p>
      <w:pPr>
        <w:pStyle w:val="BodyText"/>
      </w:pPr>
      <w:r>
        <w:t xml:space="preserve">A review of contemporary literature highlights a growing emphasis on sustainability. Research by Smith and Thompson (</w:t>
      </w:r>
      <w:r>
        <w:rPr>
          <w:iCs/>
          <w:i/>
        </w:rPr>
        <w:t xml:space="preserve">Urban Sustainability in Post-Industrial Cities</w:t>
      </w:r>
      <w:r>
        <w:t xml:space="preserve">, 2019) notes that Manchester’s architects are at the forefront of green building initiatives, employing materials like cross-laminated timber and incorporating energy-efficient systems into new developments. The city’s commitment to achieving net-zero carbon emissions by 2038 has further solidified the role of architects in shaping eco-conscious policies and designs.</w:t>
      </w:r>
    </w:p>
    <w:p>
      <w:pPr>
        <w:pStyle w:val="BodyText"/>
      </w:pPr>
      <w:r>
        <w:t xml:space="preserve">Additionally, architects in United Kingdom Manchester are actively involved in the revitalization of historic areas while preserving their cultural heritage. Projects such as the redevelopment of Castlefield Heritage Action Zone demonstrate how architects balance modernization with historical sensitivity. As Dr. Emily Carter (</w:t>
      </w:r>
      <w:r>
        <w:rPr>
          <w:iCs/>
          <w:i/>
        </w:rPr>
        <w:t xml:space="preserve">Heritage and Modernity: A Case Study of Manchester</w:t>
      </w:r>
      <w:r>
        <w:t xml:space="preserve">, 2021) observes, “The challenge lies in creating spaces that honor the past while meeting the demands of a dynamic future.”</w:t>
      </w:r>
    </w:p>
    <w:bookmarkEnd w:id="21"/>
    <w:bookmarkStart w:id="22" w:name="X76463722221369c762dc6c8d2eb659c17395d92"/>
    <w:p>
      <w:pPr>
        <w:pStyle w:val="Heading2"/>
      </w:pPr>
      <w:r>
        <w:t xml:space="preserve">Challenges and Opportunities for Architects in United Kingdom Manchester</w:t>
      </w:r>
    </w:p>
    <w:p>
      <w:pPr>
        <w:pStyle w:val="FirstParagraph"/>
      </w:pPr>
      <w:r>
        <w:t xml:space="preserve">The architectural profession in United Kingdom Manchester is not without its challenges. Rapid urbanization has led to increased demand for housing, commercial spaces, and infrastructure, often clashing with conservation efforts. A 2023 report by the Royal Institute of British Architects (RIBA) highlights that architects face pressure to accommodate rising population density while adhering to strict planning regulations.</w:t>
      </w:r>
    </w:p>
    <w:p>
      <w:pPr>
        <w:pStyle w:val="BodyText"/>
      </w:pPr>
      <w:r>
        <w:t xml:space="preserve">Literature on this topic also addresses socio-economic disparities in Manchester’s neighborhoods. For instance, studies by the Manchester Metropolitan University (</w:t>
      </w:r>
      <w:r>
        <w:rPr>
          <w:iCs/>
          <w:i/>
        </w:rPr>
        <w:t xml:space="preserve">Urban Inequality and Architectural Design</w:t>
      </w:r>
      <w:r>
        <w:t xml:space="preserve">, 2020) reveal that architects must address issues such as gentrification and affordable housing. Projects like the “Manchester Central” regeneration scheme illustrate how architects collaborate with communities to create inclusive spaces that reflect diverse cultural identities.</w:t>
      </w:r>
    </w:p>
    <w:p>
      <w:pPr>
        <w:pStyle w:val="BodyText"/>
      </w:pPr>
      <w:r>
        <w:t xml:space="preserve">Opportunities for innovation are equally significant. The rise of digital tools, such as Building Information Modeling (BIM) and parametric design software, has enabled architects in Manchester to experiment with complex geometries and efficient construction methods. As noted by Dr. James Lee (</w:t>
      </w:r>
      <w:r>
        <w:rPr>
          <w:iCs/>
          <w:i/>
        </w:rPr>
        <w:t xml:space="preserve">Digital Architecture in the 21st Century</w:t>
      </w:r>
      <w:r>
        <w:t xml:space="preserve">, 2022), “Manchester’s architectural community is uniquely positioned to leverage technology for both creative and practical advancements.”</w:t>
      </w:r>
    </w:p>
    <w:bookmarkEnd w:id="22"/>
    <w:bookmarkStart w:id="23" w:name="Xa772cd19d406e3d365e9c335822281a507612fc"/>
    <w:p>
      <w:pPr>
        <w:pStyle w:val="Heading2"/>
      </w:pPr>
      <w:r>
        <w:t xml:space="preserve">The Future of Architectural Practice in United Kingdom Manchester</w:t>
      </w:r>
    </w:p>
    <w:p>
      <w:pPr>
        <w:pStyle w:val="FirstParagraph"/>
      </w:pPr>
      <w:r>
        <w:t xml:space="preserve">Looking ahead, the role of architects in United Kingdom Manchester will likely be defined by their ability to adapt to global trends while addressing local needs. Literature on urban futures suggests that architects must prioritize resilience, particularly in light of climate change and social equity concerns. Initiatives such as the “Manchester Climate Change Strategy” underscore the importance of integrating climate adaptation into architectural planning.</w:t>
      </w:r>
    </w:p>
    <w:p>
      <w:pPr>
        <w:pStyle w:val="BodyText"/>
      </w:pPr>
      <w:r>
        <w:t xml:space="preserve">Moreover, there is a growing emphasis on interdisciplinary collaboration. Architects are increasingly working alongside urban planners, engineers, and sociologists to develop holistic solutions for housing shortages, transportation networks, and public health. This shift aligns with academic critiques that advocate for a more integrated approach to urban design (see</w:t>
      </w:r>
      <w:r>
        <w:t xml:space="preserve"> </w:t>
      </w:r>
      <w:r>
        <w:rPr>
          <w:iCs/>
          <w:i/>
        </w:rPr>
        <w:t xml:space="preserve">Interdisciplinary Approaches in Urban Architecture</w:t>
      </w:r>
      <w:r>
        <w:t xml:space="preserve">, 2021).</w:t>
      </w:r>
    </w:p>
    <w:p>
      <w:pPr>
        <w:pStyle w:val="BodyText"/>
      </w:pPr>
      <w:r>
        <w:t xml:space="preserve">In conclusion, the literature reviewed here demonstrates that architects in United Kingdom Manchester occupy a pivotal role in shaping the city’s physical and cultural landscape. From historical landmarks to futuristic sustainable designs, their work reflects a dynamic interplay between tradition and innovation. As Manchester continues to evolve, the contributions of its architects will remain central to defining its identity as both a heritage site and a forward-thinking metropolis.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United Kingdom Manchester</dc:title>
  <dc:creator/>
  <dc:language>en</dc:language>
  <cp:keywords/>
  <dcterms:created xsi:type="dcterms:W3CDTF">2026-07-21T14:57:50Z</dcterms:created>
  <dcterms:modified xsi:type="dcterms:W3CDTF">2026-07-21T14:57:50Z</dcterms:modified>
</cp:coreProperties>
</file>

<file path=docProps/custom.xml><?xml version="1.0" encoding="utf-8"?>
<Properties xmlns="http://schemas.openxmlformats.org/officeDocument/2006/custom-properties" xmlns:vt="http://schemas.openxmlformats.org/officeDocument/2006/docPropsVTypes"/>
</file>