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9355924ee698bc3400c4c3e304d59598dafc9a6"/>
    <w:p>
      <w:pPr>
        <w:pStyle w:val="Heading1"/>
      </w:pPr>
      <w:r>
        <w:t xml:space="preserve">Literature Review: The Role of the Architect in United States Miami</w:t>
      </w:r>
    </w:p>
    <w:p>
      <w:pPr>
        <w:pStyle w:val="FirstParagraph"/>
      </w:pPr>
      <w:r>
        <w:t xml:space="preserve">This literature review examines the unique challenges and opportunities faced by architects practicing in the city of Miami, United States. As a coastal metropolis characterized by its tropical climate, high population density, and susceptibility to natural disasters such as hurricanes, Miami presents a distinct context for architectural design. This document explores how the role of an architect must adapt to these local conditions while aligning with broader national trends in construction and sustainability.</w:t>
      </w:r>
    </w:p>
    <w:bookmarkStart w:id="20" w:name="Xf9b6740a7bf71474f76d3fd77b71fb9bbb8431c"/>
    <w:p>
      <w:pPr>
        <w:pStyle w:val="Heading2"/>
      </w:pPr>
      <w:r>
        <w:t xml:space="preserve">Architectural Challenges in United States Miami</w:t>
      </w:r>
    </w:p>
    <w:p>
      <w:pPr>
        <w:pStyle w:val="FirstParagraph"/>
      </w:pPr>
      <w:r>
        <w:t xml:space="preserve">Miami's location along the Atlantic coast necessitates a focus on climate resilience. Literature on architectural practices in this region emphasizes the importance of designing structures that withstand extreme weather conditions, including Category 5 hurricanes and rising sea levels due to climate change. Studies by the</w:t>
      </w:r>
      <w:r>
        <w:t xml:space="preserve"> </w:t>
      </w:r>
      <w:r>
        <w:rPr>
          <w:iCs/>
          <w:i/>
        </w:rPr>
        <w:t xml:space="preserve">Miami-Dade County Building Department</w:t>
      </w:r>
      <w:r>
        <w:t xml:space="preserve"> </w:t>
      </w:r>
      <w:r>
        <w:t xml:space="preserve">highlight that local building codes require architects to incorporate hurricane-resistant materials such as impact-resistant glass, reinforced concrete, and elevated foundations (Miami-Dade County Code, 2019). These specifications are critical for ensuring public safety and minimizing property damage during natural disasters.</w:t>
      </w:r>
    </w:p>
    <w:p>
      <w:pPr>
        <w:pStyle w:val="BodyText"/>
      </w:pPr>
      <w:r>
        <w:t xml:space="preserve">Additionally, the tropical climate of Miami demands innovative solutions for thermal regulation. Research published in the</w:t>
      </w:r>
      <w:r>
        <w:t xml:space="preserve"> </w:t>
      </w:r>
      <w:r>
        <w:rPr>
          <w:iCs/>
          <w:i/>
        </w:rPr>
        <w:t xml:space="preserve">Journal of Architectural Engineering</w:t>
      </w:r>
      <w:r>
        <w:t xml:space="preserve"> </w:t>
      </w:r>
      <w:r>
        <w:t xml:space="preserve">(2021) underscores the use of passive cooling strategies, such as cross-ventilation and reflective roofing materials, to reduce energy consumption. Architects in this region must balance aesthetic design with functional requirements, often integrating green spaces and water features that mitigate urban heat island effects while enhancing livability.</w:t>
      </w:r>
    </w:p>
    <w:bookmarkEnd w:id="20"/>
    <w:bookmarkStart w:id="21" w:name="Xf0bc554b1c616cdbe0bf5a99708e9eda933980b"/>
    <w:p>
      <w:pPr>
        <w:pStyle w:val="Heading2"/>
      </w:pPr>
      <w:r>
        <w:t xml:space="preserve">The Role of the Architect in Addressing Local Needs</w:t>
      </w:r>
    </w:p>
    <w:p>
      <w:pPr>
        <w:pStyle w:val="FirstParagraph"/>
      </w:pPr>
      <w:r>
        <w:t xml:space="preserve">The architect plays a pivotal role in translating Miami’s unique environmental challenges into sustainable, culturally resonant designs. Literature on architectural theory emphasizes that an architect is not merely a designer of buildings but a mediator between human needs and natural constraints (Koolhaas, 2014). In Miami, this requires sensitivity to both ecological factors and the city's diverse cultural fabric. For example, the integration of Cuban and Caribbean architectural motifs with modern engineering techniques has become a hallmark of Miami’s built environment.</w:t>
      </w:r>
    </w:p>
    <w:p>
      <w:pPr>
        <w:pStyle w:val="BodyText"/>
      </w:pPr>
      <w:r>
        <w:t xml:space="preserve">A review of academic literature reveals that architects in Miami are increasingly prioritizing sustainability. The</w:t>
      </w:r>
      <w:r>
        <w:t xml:space="preserve"> </w:t>
      </w:r>
      <w:r>
        <w:rPr>
          <w:iCs/>
          <w:i/>
        </w:rPr>
        <w:t xml:space="preserve">U.S. Green Building Council</w:t>
      </w:r>
      <w:r>
        <w:t xml:space="preserve"> </w:t>
      </w:r>
      <w:r>
        <w:t xml:space="preserve">notes that over 60% of new commercial projects in the region now pursue LEED (Leadership in Energy and Environmental Design) certification, reflecting a commitment to reducing carbon footprints and promoting energy efficiency (USGBC, 2022). This trend aligns with national goals under the U.S. Department of Energy’s Climate Action Plan but is tailored to Miami’s specific environmental context.</w:t>
      </w:r>
    </w:p>
    <w:bookmarkEnd w:id="21"/>
    <w:bookmarkStart w:id="22" w:name="Xf6181cd33b595a53f71551485f990f0fdaf8743"/>
    <w:p>
      <w:pPr>
        <w:pStyle w:val="Heading2"/>
      </w:pPr>
      <w:r>
        <w:t xml:space="preserve">Cultural and Economic Influences on Architectural Practice</w:t>
      </w:r>
    </w:p>
    <w:p>
      <w:pPr>
        <w:pStyle w:val="FirstParagraph"/>
      </w:pPr>
      <w:r>
        <w:t xml:space="preserve">Miami’s status as a global hub for tourism, finance, and international trade has shaped its architectural landscape. Literature on urban development in the United States highlights how architects must cater to both high-end luxury markets and affordable housing needs (Gehl Architects, 2020). For instance, projects like the</w:t>
      </w:r>
      <w:r>
        <w:t xml:space="preserve"> </w:t>
      </w:r>
      <w:r>
        <w:rPr>
          <w:iCs/>
          <w:i/>
        </w:rPr>
        <w:t xml:space="preserve">One Brickell City Centre</w:t>
      </w:r>
      <w:r>
        <w:t xml:space="preserve"> </w:t>
      </w:r>
      <w:r>
        <w:t xml:space="preserve">exemplify how an architect can blend commercial functionality with public amenities, creating spaces that attract international business while fostering community engagement.</w:t>
      </w:r>
    </w:p>
    <w:p>
      <w:pPr>
        <w:pStyle w:val="BodyText"/>
      </w:pPr>
      <w:r>
        <w:t xml:space="preserve">Economic factors further influence architectural decisions. The high cost of land in Miami necessitates vertical development, leading to a proliferation of high-rise residential and commercial buildings. Studies on urban planning in the United States emphasize the need for architects to incorporate mixed-use designs that optimize space and reduce infrastructure costs (Newman &amp; Kenworthy, 1999). These strategies are crucial for addressing housing shortages while maintaining the city’s visual identity.</w:t>
      </w:r>
    </w:p>
    <w:bookmarkEnd w:id="22"/>
    <w:bookmarkStart w:id="23" w:name="X0b28f8e0e7f4037932521a759f71a54ed3b8ba1"/>
    <w:p>
      <w:pPr>
        <w:pStyle w:val="Heading2"/>
      </w:pPr>
      <w:r>
        <w:t xml:space="preserve">Technological Advancements and Future Trends</w:t>
      </w:r>
    </w:p>
    <w:p>
      <w:pPr>
        <w:pStyle w:val="FirstParagraph"/>
      </w:pPr>
      <w:r>
        <w:t xml:space="preserve">The role of the architect in Miami is increasingly intertwined with emerging technologies. Literature on smart cities highlights how architects are leveraging Building Information Modeling (BIM) and artificial intelligence to streamline design processes and improve construction efficiency (Eastman et al., 2018). In a city prone to natural disasters, these tools enable architects to simulate disaster scenarios and optimize building layouts for safety.</w:t>
      </w:r>
    </w:p>
    <w:p>
      <w:pPr>
        <w:pStyle w:val="BodyText"/>
      </w:pPr>
      <w:r>
        <w:t xml:space="preserve">Moreover, advancements in materials science have expanded the possibilities for architectural innovation. Research on self-healing concrete and photovoltaic glass—both explored by institutions like MIT’s Media Lab—offers architects in Miami new ways to enhance durability while promoting renewable energy adoption (Raviraj et al., 2019). These developments position the architect as a key player in shaping a resilient future for urban environments.</w:t>
      </w:r>
    </w:p>
    <w:bookmarkEnd w:id="23"/>
    <w:bookmarkStart w:id="24" w:name="conclusion"/>
    <w:p>
      <w:pPr>
        <w:pStyle w:val="Heading2"/>
      </w:pPr>
      <w:r>
        <w:t xml:space="preserve">Conclusion</w:t>
      </w:r>
    </w:p>
    <w:p>
      <w:pPr>
        <w:pStyle w:val="FirstParagraph"/>
      </w:pPr>
      <w:r>
        <w:t xml:space="preserve">This literature review underscores the dynamic role of the architect in United States Miami, where environmental, cultural, and economic factors converge to shape architectural practice. From designing hurricane-resistant structures to integrating sustainable technologies, architects in this region must navigate a complex interplay of local needs and global trends. As Miami continues to evolve as a hub for innovation and resilience, the contributions of its architects will remain central to defining the city’s identity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States Miami</dc:title>
  <dc:creator/>
  <dc:language>en</dc:language>
  <cp:keywords/>
  <dcterms:created xsi:type="dcterms:W3CDTF">2026-07-24T00:25:38Z</dcterms:created>
  <dcterms:modified xsi:type="dcterms:W3CDTF">2026-07-24T00:25:38Z</dcterms:modified>
</cp:coreProperties>
</file>

<file path=docProps/custom.xml><?xml version="1.0" encoding="utf-8"?>
<Properties xmlns="http://schemas.openxmlformats.org/officeDocument/2006/custom-properties" xmlns:vt="http://schemas.openxmlformats.org/officeDocument/2006/docPropsVTypes"/>
</file>