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7fd0a9f319960ccb6b7e6cda8f5b1ee3787f79"/>
    <w:p>
      <w:pPr>
        <w:pStyle w:val="Heading1"/>
      </w:pPr>
      <w:r>
        <w:t xml:space="preserve">Literature Review on the Role of Architect in Uzbekistan Tashkent</w:t>
      </w:r>
    </w:p>
    <w:p>
      <w:pPr>
        <w:pStyle w:val="FirstParagraph"/>
      </w:pPr>
      <w:r>
        <w:t xml:space="preserve">This literature review explores the critical role of architects in shaping the urban landscape and cultural identity of Tashkent, Uzbekistan. As a rapidly developing capital city with a rich historical legacy, Tashkent presents unique challenges and opportunities for architects navigating contemporary design practices while preserving its heritage. The review synthesizes existing research, case studies, and policy frameworks to highlight the interplay between architectural innovation and socio-cultural dynamics in Uzbekistan's largest city.</w:t>
      </w:r>
    </w:p>
    <w:bookmarkStart w:id="20" w:name="X628430f587e8ddd0886eed9464d913b4c453753"/>
    <w:p>
      <w:pPr>
        <w:pStyle w:val="Heading2"/>
      </w:pPr>
      <w:r>
        <w:t xml:space="preserve">Historical Context of Architecture in Tashkent</w:t>
      </w:r>
    </w:p>
    <w:p>
      <w:pPr>
        <w:pStyle w:val="FirstParagraph"/>
      </w:pPr>
      <w:r>
        <w:t xml:space="preserve">Tashkent’s architectural evolution is deeply rooted in its historical layers. From ancient Silk Road settlements to Soviet-era urban planning, the city has witnessed diverse influences that architects must reconcile today. Early Islamic architecture, characterized by intricate geometric patterns and minarets, coexists with 20th-century socialist modernism marked by utilitarian structures and monumental public spaces (Mirzokulov &amp; Mirzabekova, 2018). This duality poses a significant challenge for architects in Uzbekistan Tashkent: how to integrate modern functionality without erasing historical narratives.</w:t>
      </w:r>
    </w:p>
    <w:p>
      <w:pPr>
        <w:pStyle w:val="BodyText"/>
      </w:pPr>
      <w:r>
        <w:t xml:space="preserve">Literature on the subject emphasizes that Tashkent’s post-independence architectural projects often prioritize rapid urbanization over heritage preservation (Abdullaev, 2020). However, recent studies argue that architects in Uzbekistan are increasingly adopting adaptive reuse strategies to revive historical buildings while incorporating contemporary design principles. For instance, the restoration of the Tashkent City Hall and the revival of madrasa-style architecture in cultural complexes illustrate this trend (Ruzmetov et al., 2019).</w:t>
      </w:r>
    </w:p>
    <w:bookmarkEnd w:id="20"/>
    <w:bookmarkStart w:id="21" w:name="X29057268c786aea2a6e885bddbc9edc00783b71"/>
    <w:p>
      <w:pPr>
        <w:pStyle w:val="Heading2"/>
      </w:pPr>
      <w:r>
        <w:t xml:space="preserve">Architectural Trends and Challenges in Modern Tashkent</w:t>
      </w:r>
    </w:p>
    <w:p>
      <w:pPr>
        <w:pStyle w:val="FirstParagraph"/>
      </w:pPr>
      <w:r>
        <w:t xml:space="preserve">The role of an architect in Uzbekistan Tashkent is multifaceted, requiring expertise in both traditional and modern methodologies. Contemporary architects must address issues such as population growth, climate resilience, and sustainable development while adhering to national regulations. A 2021 report by the Uzbekistan Chamber of Architects highlights that over 70% of urban development projects in Tashkent now incorporate green building technologies, reflecting a shift toward eco-conscious design (Uzbekistan Chamber of Architects, 2021).</w:t>
      </w:r>
    </w:p>
    <w:p>
      <w:pPr>
        <w:pStyle w:val="BodyText"/>
      </w:pPr>
      <w:r>
        <w:t xml:space="preserve">Literature also underscores the tension between globalization and localization. International architectural firms operating in Uzbekistan Tashkent often face criticism for prioritizing global trends over local aesthetics (Jabborov &amp; Mirzakulova, 2020). Conversely, local architects are advocating for a "new Uzbek style" that blends traditional motifs with modern materials and technologies. This movement is evident in projects like the Uzbekistan National Opera House, where Islamic geometric patterns are integrated into contemporary glass facades (Safaraliev, 2021).</w:t>
      </w:r>
    </w:p>
    <w:bookmarkEnd w:id="21"/>
    <w:bookmarkStart w:id="22" w:name="policy-and-regulatory-frameworks"/>
    <w:p>
      <w:pPr>
        <w:pStyle w:val="Heading2"/>
      </w:pPr>
      <w:r>
        <w:t xml:space="preserve">Policy and Regulatory Frameworks</w:t>
      </w:r>
    </w:p>
    <w:p>
      <w:pPr>
        <w:pStyle w:val="FirstParagraph"/>
      </w:pPr>
      <w:r>
        <w:t xml:space="preserve">The government of Uzbekistan has implemented policies to guide architectural practices in Tashkent. The National Development Strategy 2030 emphasizes the need for "smart cities" with sustainable infrastructure, positioning architects as key stakeholders in achieving these goals (Government of Uzbekistan, 2019). However, literature points out that enforcement of these policies remains inconsistent, leading to discrepancies between urban planning visions and on-the-ground realities (Mirzokulov &amp; Mirzabekova, 2018).</w:t>
      </w:r>
    </w:p>
    <w:p>
      <w:pPr>
        <w:pStyle w:val="BodyText"/>
      </w:pPr>
      <w:r>
        <w:t xml:space="preserve">Architects in Uzbekistan Tashkent must navigate complex regulatory landscapes that balance heritage protection with modernization. For example, the reconstruction of the Angren-Bukhara railway line involved architects working closely with historians to preserve colonial-era structures while upgrading infrastructure (Ruzmetov et al., 2019). Such projects highlight the collaborative role of architects as both designers and cultural mediators.</w:t>
      </w:r>
    </w:p>
    <w:bookmarkEnd w:id="22"/>
    <w:bookmarkStart w:id="23" w:name="X8335cbf9413139cff6d69e4b54e1737240165f1"/>
    <w:p>
      <w:pPr>
        <w:pStyle w:val="Heading2"/>
      </w:pPr>
      <w:r>
        <w:t xml:space="preserve">Case Studies: Architectural Innovation in Tashkent</w:t>
      </w:r>
    </w:p>
    <w:p>
      <w:pPr>
        <w:pStyle w:val="FirstParagraph"/>
      </w:pPr>
      <w:r>
        <w:t xml:space="preserve">Case studies provide concrete examples of how architects address challenges in Uzbekistan Tashkent. The Mirzo Ulughbek International Airport, completed in 2017, showcases the use of parametric design to create a futuristic yet contextually sensitive terminal (Abdullaev, 2020). Similarly, the redevelopment of the Old City (Siyob Bazaar) involved architects preserving centuries-old structures while introducing modern amenities like climate-controlled markets and pedestrian zones (Jabborov &amp; Mirzakulova, 2020).</w:t>
      </w:r>
    </w:p>
    <w:p>
      <w:pPr>
        <w:pStyle w:val="BodyText"/>
      </w:pPr>
      <w:r>
        <w:t xml:space="preserve">Another notable project is the Tashkent Metro’s expansion, which combines Soviet-era brutalism with contemporary energy-efficient systems. Architects here have embraced modular design principles to expedite construction while maintaining the metro’s iconic aesthetic (Safaraliev, 2021). These examples underscore the adaptability of architects in Uzbekistan Tashkent and their ability to innovate within constraints.</w:t>
      </w:r>
    </w:p>
    <w:bookmarkEnd w:id="23"/>
    <w:bookmarkStart w:id="24" w:name="X3bd8ebccdaadd3f85f4917601674812e0881707"/>
    <w:p>
      <w:pPr>
        <w:pStyle w:val="Heading2"/>
      </w:pPr>
      <w:r>
        <w:t xml:space="preserve">Future Directions for Architecture in Tashkent</w:t>
      </w:r>
    </w:p>
    <w:p>
      <w:pPr>
        <w:pStyle w:val="FirstParagraph"/>
      </w:pPr>
      <w:r>
        <w:t xml:space="preserve">Literature suggests that the future of architecture in Uzbekistan Tashkent hinges on three key areas: sustainability, technology integration, and community engagement. Architects are increasingly adopting passive design strategies to combat rising temperatures and reduce energy consumption (Uzbekistan Chamber of Architects, 2021). Additionally, digital tools like Building Information Modeling (BIM) are being used to streamline construction processes and enhance precision in large-scale projects.</w:t>
      </w:r>
    </w:p>
    <w:p>
      <w:pPr>
        <w:pStyle w:val="BodyText"/>
      </w:pPr>
      <w:r>
        <w:t xml:space="preserve">However, the role of an architect extends beyond technical expertise. Literature emphasizes the need for architects to engage with local communities to ensure that designs reflect cultural values and address socio-economic disparities (Mirzokulov &amp; Mirzabekova, 2018). As Tashkent continues its transformation into a global hub, architects will play a pivotal role in shaping its identity through thoughtful, inclusive design.</w:t>
      </w:r>
    </w:p>
    <w:bookmarkEnd w:id="24"/>
    <w:bookmarkStart w:id="25" w:name="conclusion"/>
    <w:p>
      <w:pPr>
        <w:pStyle w:val="Heading2"/>
      </w:pPr>
      <w:r>
        <w:t xml:space="preserve">Conclusion</w:t>
      </w:r>
    </w:p>
    <w:p>
      <w:pPr>
        <w:pStyle w:val="FirstParagraph"/>
      </w:pPr>
      <w:r>
        <w:t xml:space="preserve">In conclusion, the literature review highlights the evolving role of architects in Uzbekistan Tashkent as they navigate historical preservation, modernization, and sustainable development. Through adaptive reuse of heritage sites, integration of green technologies, and collaboration with policymakers and communities, architects are redefining the city’s skyline. The challenges faced by architects in this dynamic context underscore the importance of interdisciplinary approaches and a deep understanding of Tashkent’s unique socio-cultural fabric. As Uzbekistan Tashkent moves forward, the contributions of architects will be instrumental in ensuring that its architectural legacy remains both resilient and innovative.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Uzbekistan Tashkent</dc:title>
  <dc:creator/>
  <dc:language>en</dc:language>
  <cp:keywords/>
  <dcterms:created xsi:type="dcterms:W3CDTF">2026-07-23T20:12:06Z</dcterms:created>
  <dcterms:modified xsi:type="dcterms:W3CDTF">2026-07-23T20:12:06Z</dcterms:modified>
</cp:coreProperties>
</file>

<file path=docProps/custom.xml><?xml version="1.0" encoding="utf-8"?>
<Properties xmlns="http://schemas.openxmlformats.org/officeDocument/2006/custom-properties" xmlns:vt="http://schemas.openxmlformats.org/officeDocument/2006/docPropsVTypes"/>
</file>