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29e9dc77a933dcf8caaab7caca66b46a1c99f5"/>
    <w:p>
      <w:pPr>
        <w:pStyle w:val="Heading1"/>
      </w:pPr>
      <w:r>
        <w:t xml:space="preserve">Literature Review: The Role of Architects in Venezuela Caracas</w:t>
      </w:r>
    </w:p>
    <w:p>
      <w:pPr>
        <w:pStyle w:val="FirstParagraph"/>
      </w:pPr>
      <w:r>
        <w:t xml:space="preserve">This Literature Review explores the evolving role of architects within the context of Venezuela Caracas, emphasizing how socio-political dynamics, economic challenges, and cultural identity have shaped architectural practices in the region. By synthesizing existing research on urban development, architectural education, and environmental considerations in Caracas, this review highlights the unique challenges and innovations that define contemporary architecture in Venezuela’s capital.</w:t>
      </w:r>
    </w:p>
    <w:bookmarkStart w:id="20" w:name="X5a190677fed9fa240263c174e29f1aedad28ee8"/>
    <w:p>
      <w:pPr>
        <w:pStyle w:val="Heading2"/>
      </w:pPr>
      <w:r>
        <w:t xml:space="preserve">1. Introduction: Architecture as a Reflection of Socio-Political Context</w:t>
      </w:r>
    </w:p>
    <w:p>
      <w:pPr>
        <w:pStyle w:val="FirstParagraph"/>
      </w:pPr>
      <w:r>
        <w:t xml:space="preserve">Venezuela Caracas has long served as a microcosm of the nation’s complex socio-political landscape, where architecture both reflects and responds to shifting power structures, economic instability, and cultural aspirations. Scholars such as José María Vélez (2015) argue that Caracas’ built environment is a product of historical contradictions—colonial legacies, 20th-century modernist ambitions, and the socio-economic inequalities exacerbated by recent crises. Architects in Caracas navigate these tensions while striving to create spaces that balance functionality, aesthetics, and social equity.</w:t>
      </w:r>
    </w:p>
    <w:p>
      <w:pPr>
        <w:pStyle w:val="BodyText"/>
      </w:pPr>
      <w:r>
        <w:t xml:space="preserve">The literature underscores the interplay between architecture and governance in Venezuela. For instance, during the oil boom of the mid-20th century, Caracas experienced rapid urban expansion driven by foreign investment and modernist ideals. However, this growth often prioritized infrastructure for elites over marginalized communities, a legacy that continues to influence architectural priorities today (Pérez-López &amp; Rivera-Rivera, 2018).</w:t>
      </w:r>
    </w:p>
    <w:bookmarkEnd w:id="20"/>
    <w:bookmarkStart w:id="21" w:name="X1545e8b5b00eb57506a73fcc0cd23aef04f5df3"/>
    <w:p>
      <w:pPr>
        <w:pStyle w:val="Heading2"/>
      </w:pPr>
      <w:r>
        <w:t xml:space="preserve">2. Architectural Education and Professional Challenges in Caracas</w:t>
      </w:r>
    </w:p>
    <w:p>
      <w:pPr>
        <w:pStyle w:val="FirstParagraph"/>
      </w:pPr>
      <w:r>
        <w:t xml:space="preserve">Venezuela’s architectural education system has historically been influenced by European and North American pedagogies, yet it also incorporates indigenous and Caribbean design elements unique to the region. Institutions such as the Universidad Central de Venezuela (UCV) have played a pivotal role in shaping generations of architects who grapple with both local traditions and global trends. However, recent economic turmoil has strained educational resources, leading to brain drain and a decline in institutional capacity (Castro &amp; Martínez, 2020).</w:t>
      </w:r>
    </w:p>
    <w:p>
      <w:pPr>
        <w:pStyle w:val="BodyText"/>
      </w:pPr>
      <w:r>
        <w:t xml:space="preserve">According to a study by the Venezuelan Institute of Architects (IVV), the profession faces systemic challenges, including limited access to building materials, outdated regulatory frameworks, and a lack of investment in infrastructure. These factors have forced architects in Caracas to innovate with scarce resources, often adopting adaptive reuse strategies or repurposing abandoned structures for community projects (Gómez &amp; Rojas, 2019).</w:t>
      </w:r>
    </w:p>
    <w:bookmarkEnd w:id="21"/>
    <w:bookmarkStart w:id="22" w:name="X915df1b82afee2e65376602c329d44d1b1ce572"/>
    <w:p>
      <w:pPr>
        <w:pStyle w:val="Heading2"/>
      </w:pPr>
      <w:r>
        <w:t xml:space="preserve">3. Urban Development and the Informal Sector</w:t>
      </w:r>
    </w:p>
    <w:p>
      <w:pPr>
        <w:pStyle w:val="FirstParagraph"/>
      </w:pPr>
      <w:r>
        <w:t xml:space="preserve">Venezuela Caracas is characterized by stark contrasts between formal urban planning and informal settlements. The literature frequently highlights how architects are compelled to address spatial inequalities, particularly in areas like El Paraíso or Barrio Altamira, where housing shortages have led to the proliferation of informal construction (Hernández &amp; Silva, 2017). While these settlements lack official recognition, they represent a form of grassroots architecture that prioritizes immediate human needs over aesthetic or regulatory standards.</w:t>
      </w:r>
    </w:p>
    <w:p>
      <w:pPr>
        <w:pStyle w:val="BodyText"/>
      </w:pPr>
      <w:r>
        <w:t xml:space="preserve">Scholars like Delgado (2021) argue that architects in Caracas must engage with the informal sector to foster inclusive urban development. This involves collaborating with local communities to design resilient housing solutions, often using low-cost materials and vernacular techniques. Such efforts align with global trends toward participatory design but are uniquely shaped by Venezuela’s socio-economic context.</w:t>
      </w:r>
    </w:p>
    <w:bookmarkEnd w:id="22"/>
    <w:bookmarkStart w:id="23" w:name="X097d57e93b3cac56bbf255ca46d281e6e68cde9"/>
    <w:p>
      <w:pPr>
        <w:pStyle w:val="Heading2"/>
      </w:pPr>
      <w:r>
        <w:t xml:space="preserve">4. Environmental Sustainability in a Resource-Scarce Context</w:t>
      </w:r>
    </w:p>
    <w:p>
      <w:pPr>
        <w:pStyle w:val="FirstParagraph"/>
      </w:pPr>
      <w:r>
        <w:t xml:space="preserve">The environmental challenges facing Venezuela Caracas—ranging from deforestation to pollution—have prompted architects to rethink sustainable practices. However, the lack of government funding and access to green technologies has limited large-scale initiatives. Despite these obstacles, researchers note that Caracas-based architects have pioneered innovative approaches, such as passive cooling systems in residential buildings or integrating recycled materials into public infrastructure (Mendoza &amp; Ortega, 2022).</w:t>
      </w:r>
    </w:p>
    <w:p>
      <w:pPr>
        <w:pStyle w:val="BodyText"/>
      </w:pPr>
      <w:r>
        <w:t xml:space="preserve">A case study by the Universidad Simón Bolívar (USB) highlights the role of micro-habitat projects in promoting sustainability. These initiatives, often led by grassroots organizations and supported by individual architects, focus on community gardens, rainwater harvesting, and energy-efficient housing models. While small in scale, they demonstrate a commitment to ecological responsibility amid adversity.</w:t>
      </w:r>
    </w:p>
    <w:bookmarkEnd w:id="23"/>
    <w:bookmarkStart w:id="24" w:name="Xbd7813302c142c3a7e8941eb178fd83a5b28c65"/>
    <w:p>
      <w:pPr>
        <w:pStyle w:val="Heading2"/>
      </w:pPr>
      <w:r>
        <w:t xml:space="preserve">5. Cultural Identity and Architectural Expression</w:t>
      </w:r>
    </w:p>
    <w:p>
      <w:pPr>
        <w:pStyle w:val="FirstParagraph"/>
      </w:pPr>
      <w:r>
        <w:t xml:space="preserve">Venezuela Caracas’ architectural identity is deeply rooted in its cultural diversity, blending indigenous influences with colonial and modernist styles. Researchers emphasize the importance of preserving this heritage while accommodating contemporary needs (Torres &amp; Vásquez, 2016). For example, the iconic Teatro Arzak and the Universidad Central de Venezuela’s neoclassical façades are frequently cited as symbols of national pride.</w:t>
      </w:r>
    </w:p>
    <w:p>
      <w:pPr>
        <w:pStyle w:val="BodyText"/>
      </w:pPr>
      <w:r>
        <w:t xml:space="preserve">However, globalization and rapid urbanization have also introduced homogenizing forces. Critics argue that modern developments in Caracas often favor international design trends over local aesthetics, eroding cultural distinctiveness (López &amp; Fernández, 2019). In response, some architects advocate for a "neo-vernacular" approach that integrates traditional motifs with contemporary functionality.</w:t>
      </w:r>
    </w:p>
    <w:bookmarkEnd w:id="24"/>
    <w:bookmarkStart w:id="25" w:name="Xc0003c572b464a6fc70c710f2ba787e9c7f3e17"/>
    <w:p>
      <w:pPr>
        <w:pStyle w:val="Heading2"/>
      </w:pPr>
      <w:r>
        <w:t xml:space="preserve">6. Future Directions: Opportunities and Challenges</w:t>
      </w:r>
    </w:p>
    <w:p>
      <w:pPr>
        <w:pStyle w:val="FirstParagraph"/>
      </w:pPr>
      <w:r>
        <w:t xml:space="preserve">The literature suggests that the future of architecture in Venezuela Caracas depends on addressing systemic issues while fostering creativity and resilience. Potential opportunities include leveraging technology for remote collaboration, re-engaging diaspora architects, and securing international partnerships for sustainable projects. However, ongoing political instability and economic decline remain significant barriers to progress (Ramos &amp; Soto, 2023).</w:t>
      </w:r>
    </w:p>
    <w:p>
      <w:pPr>
        <w:pStyle w:val="BodyText"/>
      </w:pPr>
      <w:r>
        <w:t xml:space="preserve">Emerging research also highlights the need for policy reforms to support architectural innovation. This includes revising building codes to accommodate informal construction, incentivizing green design, and investing in educational infrastructure. As noted by Pérez (2021), "Architects in Caracas must act as both creators and advocates, navigating a landscape defined by scarcity but driven by the enduring human need for shelter, community, and identity."</w:t>
      </w:r>
    </w:p>
    <w:bookmarkEnd w:id="25"/>
    <w:bookmarkStart w:id="26" w:name="conclusion"/>
    <w:p>
      <w:pPr>
        <w:pStyle w:val="Heading2"/>
      </w:pPr>
      <w:r>
        <w:t xml:space="preserve">7. Conclusion</w:t>
      </w:r>
    </w:p>
    <w:p>
      <w:pPr>
        <w:pStyle w:val="FirstParagraph"/>
      </w:pPr>
      <w:r>
        <w:t xml:space="preserve">This Literature Review underscores the multifaceted role of architects in Venezuela Caracas, where professional practice is inseparable from socio-political realities. From addressing urban inequalities to embracing sustainability amid resource constraints, Caracas-based architects exemplify resilience and creativity in the face of adversity. As the field continues to evolve, interdisciplinary collaboration and a commitment to cultural preservation will be critical for shaping a more equitable built environment in Venezuela’s capital.</w:t>
      </w:r>
    </w:p>
    <w:p>
      <w:pPr>
        <w:pStyle w:val="BodyText"/>
      </w:pPr>
      <w:r>
        <w:rPr>
          <w:iCs/>
          <w:i/>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2026-07-23T20:12:45Z</dcterms:created>
  <dcterms:modified xsi:type="dcterms:W3CDTF">2026-07-23T20:12:45Z</dcterms:modified>
</cp:coreProperties>
</file>

<file path=docProps/custom.xml><?xml version="1.0" encoding="utf-8"?>
<Properties xmlns="http://schemas.openxmlformats.org/officeDocument/2006/custom-properties" xmlns:vt="http://schemas.openxmlformats.org/officeDocument/2006/docPropsVTypes"/>
</file>